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kern w:val="0"/>
          <w:sz w:val="52"/>
          <w:szCs w:val="52"/>
        </w:rPr>
      </w:pPr>
      <w:r>
        <w:rPr>
          <w:rFonts w:hint="eastAsia" w:ascii="黑体" w:hAnsi="黑体" w:eastAsia="黑体" w:cs="黑体"/>
          <w:bCs/>
          <w:color w:val="000000"/>
          <w:sz w:val="52"/>
          <w:szCs w:val="52"/>
          <w:u w:val="single"/>
        </w:rPr>
        <w:t>百色起义纪念园管理中心(汇总)</w:t>
      </w:r>
      <w:r>
        <w:rPr>
          <w:rFonts w:ascii="黑体" w:hAnsi="黑体" w:eastAsia="黑体" w:cs="黑体"/>
          <w:color w:val="000000"/>
          <w:sz w:val="52"/>
          <w:u w:val="single" w:color="auto"/>
        </w:rPr>
        <w:t xml:space="preserve"> </w:t>
      </w:r>
      <w:r>
        <w:rPr>
          <w:rFonts w:hint="eastAsia" w:ascii="黑体" w:hAnsi="黑体" w:eastAsia="黑体" w:cs="黑体"/>
          <w:kern w:val="0"/>
          <w:sz w:val="52"/>
          <w:szCs w:val="52"/>
        </w:rPr>
        <w:t>2022年度部门决算</w:t>
      </w:r>
    </w:p>
    <w:p>
      <w:pP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ind w:firstLine="646"/>
        <w:jc w:val="center"/>
        <w:rPr>
          <w:rFonts w:hint="eastAsia" w:ascii="黑体" w:hAnsi="黑体" w:eastAsia="黑体" w:cs="黑体"/>
          <w:b/>
          <w:sz w:val="44"/>
          <w:szCs w:val="44"/>
        </w:rPr>
      </w:pP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百色起义纪念园管理中心(汇总)</w:t>
      </w:r>
      <w:r>
        <w:rPr>
          <w:rFonts w:hint="eastAsia" w:ascii="黑体" w:hAnsi="黑体" w:eastAsia="黑体"/>
          <w:sz w:val="32"/>
          <w:szCs w:val="32"/>
        </w:rPr>
        <w:t>概况</w:t>
      </w:r>
    </w:p>
    <w:p>
      <w:pPr>
        <w:ind w:firstLine="645"/>
        <w:rPr>
          <w:rFonts w:hint="eastAsia" w:ascii="仿宋" w:hAnsi="仿宋" w:eastAsia="仿宋" w:cs="仿宋"/>
          <w:sz w:val="32"/>
          <w:szCs w:val="32"/>
        </w:rPr>
      </w:pPr>
      <w:r>
        <w:rPr>
          <w:rFonts w:hint="eastAsia" w:ascii="仿宋" w:hAnsi="仿宋" w:eastAsia="仿宋" w:cs="仿宋"/>
          <w:sz w:val="32"/>
          <w:szCs w:val="32"/>
        </w:rPr>
        <w:t>一、主要职能</w:t>
      </w:r>
    </w:p>
    <w:p>
      <w:pPr>
        <w:ind w:firstLine="645"/>
        <w:rPr>
          <w:rFonts w:ascii="仿宋_GB2312" w:eastAsia="仿宋_GB2312"/>
          <w:sz w:val="32"/>
          <w:szCs w:val="32"/>
        </w:rPr>
      </w:pPr>
      <w:r>
        <w:rPr>
          <w:rFonts w:hint="eastAsia" w:ascii="仿宋" w:hAnsi="仿宋" w:eastAsia="仿宋" w:cs="仿宋"/>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百色起义纪念园管理中心(汇总)</w:t>
      </w:r>
      <w:r>
        <w:rPr>
          <w:rFonts w:hint="eastAsia" w:ascii="黑体" w:hAnsi="黑体" w:eastAsia="黑体"/>
          <w:sz w:val="32"/>
          <w:szCs w:val="32"/>
        </w:rPr>
        <w:t>2022年度部门决算报表</w:t>
      </w:r>
    </w:p>
    <w:p>
      <w:pPr>
        <w:ind w:left="645"/>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表六：一般公共预算财政拨款基本支出决算明细表</w:t>
      </w:r>
    </w:p>
    <w:p>
      <w:pPr>
        <w:ind w:left="645"/>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left="645"/>
        <w:rPr>
          <w:rFonts w:hint="eastAsia" w:ascii="仿宋" w:hAnsi="仿宋" w:eastAsia="仿宋" w:cs="仿宋"/>
          <w:sz w:val="32"/>
          <w:szCs w:val="32"/>
        </w:rPr>
      </w:pPr>
      <w:r>
        <w:rPr>
          <w:rFonts w:hint="eastAsia" w:ascii="仿宋" w:hAnsi="仿宋" w:eastAsia="仿宋" w:cs="仿宋"/>
          <w:sz w:val="32"/>
          <w:szCs w:val="32"/>
        </w:rPr>
        <w:t>表八：国有资本经营预算财政拨款支出决算表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表九：一般公共预算财政拨款安排的“三公”经费支出决算表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single"/>
        </w:rPr>
        <w:t>百色起义纪念园管理中心(汇总)</w:t>
      </w:r>
      <w:r>
        <w:rPr>
          <w:rFonts w:hint="eastAsia" w:ascii="黑体" w:hAnsi="黑体" w:eastAsia="黑体"/>
          <w:sz w:val="32"/>
          <w:szCs w:val="32"/>
        </w:rPr>
        <w:t>2022年度部门决算情况说明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二、2022年度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八、预算绩效管理工作开展情况。</w:t>
      </w:r>
    </w:p>
    <w:p>
      <w:pPr>
        <w:ind w:firstLine="645"/>
        <w:rPr>
          <w:rFonts w:ascii="黑体" w:hAnsi="黑体" w:eastAsia="黑体"/>
          <w:sz w:val="32"/>
          <w:szCs w:val="32"/>
        </w:rPr>
      </w:pPr>
      <w:r>
        <w:rPr>
          <w:rFonts w:ascii="黑体" w:hAnsi="黑体" w:eastAsia="黑体"/>
          <w:sz w:val="32"/>
          <w:szCs w:val="32"/>
        </w:rPr>
        <w:t>第四部分:名词解释</w:t>
      </w: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ind w:firstLine="646"/>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百色起义纪念园管理中心(汇总)</w:t>
      </w:r>
      <w:r>
        <w:rPr>
          <w:rFonts w:hint="eastAsia" w:ascii="黑体" w:hAnsi="黑体" w:eastAsia="黑体"/>
          <w:bCs/>
          <w:color w:val="000000"/>
          <w:sz w:val="32"/>
          <w:szCs w:val="32"/>
        </w:rPr>
        <w:t>（</w:t>
      </w:r>
      <w:r>
        <w:rPr>
          <w:rFonts w:hint="eastAsia" w:ascii="黑体" w:hAnsi="黑体" w:eastAsia="黑体"/>
          <w:sz w:val="32"/>
          <w:szCs w:val="32"/>
        </w:rPr>
        <w:t>概况</w:t>
      </w:r>
    </w:p>
    <w:p>
      <w:pPr>
        <w:ind w:firstLine="646"/>
        <w:rPr>
          <w:rFonts w:ascii="黑体" w:hAnsi="黑体" w:eastAsia="黑体"/>
          <w:sz w:val="32"/>
          <w:szCs w:val="32"/>
        </w:rPr>
      </w:pPr>
      <w:r>
        <w:rPr>
          <w:rFonts w:hint="eastAsia" w:ascii="黑体" w:hAnsi="黑体" w:eastAsia="黑体"/>
          <w:sz w:val="32"/>
          <w:szCs w:val="32"/>
        </w:rPr>
        <w:t>一、主要职能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(1)研究提出纪念公园发展规划，报市人民政府批准后组织实施。</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(2)组织进行公园基础设施和公共设施的建设与管理。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(3)在权限范围内，对园内建设项目资金进行监督管理。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(4)贯彻执行国家、自治区和市关于发展文博事业的方针政策，制定并落实文物保护措施，组织开展革命历史文化和民族民俗文化的研究与展示工作。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(5)统筹安排红色文化旅游资源的管理、开发、保护和利用，组织进行红色旅游宣传、策划及市场营销。</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(6)负责单位的党群、人事、社会治安综合治理、计划生育和精神文明建设等工作。</w:t>
      </w:r>
    </w:p>
    <w:p>
      <w:pPr>
        <w:ind w:firstLine="646"/>
        <w:rPr>
          <w:rFonts w:hint="eastAsia" w:ascii="仿宋" w:hAnsi="仿宋" w:eastAsia="仿宋"/>
          <w:color w:val="000000"/>
          <w:sz w:val="32"/>
          <w:szCs w:val="32"/>
        </w:rPr>
      </w:pPr>
      <w:r>
        <w:rPr>
          <w:rFonts w:hint="eastAsia" w:ascii="仿宋" w:hAnsi="仿宋" w:eastAsia="仿宋"/>
          <w:color w:val="000000"/>
          <w:sz w:val="32"/>
          <w:szCs w:val="32"/>
        </w:rPr>
        <w:t>(7)完成市委、市政府交办的其他工作任务。</w:t>
      </w:r>
    </w:p>
    <w:p>
      <w:pPr>
        <w:ind w:firstLine="646"/>
        <w:rPr>
          <w:rFonts w:ascii="黑体" w:hAnsi="黑体" w:eastAsia="黑体"/>
          <w:sz w:val="32"/>
          <w:szCs w:val="32"/>
        </w:rPr>
      </w:pPr>
      <w:r>
        <w:rPr>
          <w:rFonts w:hint="eastAsia" w:ascii="黑体" w:hAnsi="黑体" w:eastAsia="黑体"/>
          <w:sz w:val="32"/>
          <w:szCs w:val="32"/>
        </w:rPr>
        <w:t>二、部门决算单位构成</w:t>
      </w:r>
    </w:p>
    <w:p>
      <w:pPr>
        <w:ind w:firstLine="645"/>
        <w:sectPr>
          <w:pgSz w:w="11906" w:h="16838"/>
          <w:pgMar w:top="1440" w:right="1800" w:bottom="1440" w:left="1800" w:header="851" w:footer="992" w:gutter="0"/>
          <w:cols w:space="425" w:num="1"/>
          <w:docGrid w:type="lines" w:linePitch="312" w:charSpace="0"/>
        </w:sectPr>
      </w:pPr>
      <w:r>
        <w:rPr>
          <w:rFonts w:hint="eastAsia" w:ascii="仿宋_GB2312" w:eastAsia="仿宋_GB2312"/>
          <w:color w:val="000000"/>
          <w:sz w:val="32"/>
          <w:szCs w:val="32"/>
        </w:rPr>
        <w:t>按照部门决算编报要求，纳入</w:t>
      </w:r>
      <w:r>
        <w:rPr>
          <w:rFonts w:hint="eastAsia" w:ascii="仿宋_GB2312" w:eastAsia="仿宋_GB2312"/>
          <w:color w:val="000000"/>
          <w:sz w:val="32"/>
          <w:szCs w:val="32"/>
          <w:lang w:eastAsia="zh-CN"/>
        </w:rPr>
        <w:t>百色起义纪念园管理中心</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年部门决算编报范围的单位共</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个，包括</w:t>
      </w:r>
      <w:r>
        <w:rPr>
          <w:rFonts w:hint="eastAsia" w:ascii="仿宋_GB2312" w:eastAsia="仿宋_GB2312"/>
          <w:color w:val="000000"/>
          <w:sz w:val="32"/>
          <w:szCs w:val="32"/>
          <w:lang w:eastAsia="zh-CN"/>
        </w:rPr>
        <w:t>百百色起义纪念园管理中心</w:t>
      </w:r>
      <w:r>
        <w:rPr>
          <w:rFonts w:hint="eastAsia" w:ascii="仿宋_GB2312" w:eastAsia="仿宋_GB2312"/>
          <w:color w:val="000000"/>
          <w:sz w:val="32"/>
          <w:szCs w:val="32"/>
        </w:rPr>
        <w:t>和下属</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个预算单位</w:t>
      </w:r>
      <w:r>
        <w:rPr>
          <w:rFonts w:hint="eastAsia" w:ascii="仿宋_GB2312" w:eastAsia="仿宋_GB2312"/>
          <w:color w:val="000000"/>
          <w:sz w:val="32"/>
          <w:szCs w:val="32"/>
          <w:lang w:eastAsia="zh-CN"/>
        </w:rPr>
        <w:t>，分别是：百色起义纪念园管理中心</w:t>
      </w:r>
      <w:r>
        <w:rPr>
          <w:rFonts w:hint="eastAsia" w:ascii="仿宋" w:hAnsi="仿宋" w:eastAsia="仿宋"/>
          <w:color w:val="auto"/>
          <w:sz w:val="32"/>
          <w:szCs w:val="32"/>
          <w:highlight w:val="none"/>
          <w:lang w:eastAsia="zh-CN"/>
        </w:rPr>
        <w:t>（本级）、百色起义纪念馆管理处</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百色起义纪念碑园</w:t>
      </w:r>
      <w:r>
        <w:rPr>
          <w:rFonts w:hint="eastAsia" w:ascii="仿宋" w:hAnsi="仿宋" w:eastAsia="仿宋"/>
          <w:color w:val="auto"/>
          <w:sz w:val="32"/>
          <w:szCs w:val="32"/>
          <w:highlight w:val="none"/>
        </w:rPr>
        <w:t>和</w:t>
      </w:r>
      <w:r>
        <w:rPr>
          <w:rFonts w:hint="eastAsia" w:ascii="仿宋" w:hAnsi="仿宋" w:eastAsia="仿宋"/>
          <w:color w:val="auto"/>
          <w:sz w:val="32"/>
          <w:szCs w:val="32"/>
          <w:highlight w:val="none"/>
          <w:lang w:eastAsia="zh-CN"/>
        </w:rPr>
        <w:t>百色起义革命旧址管理处和</w:t>
      </w:r>
      <w:r>
        <w:rPr>
          <w:rFonts w:hint="eastAsia" w:ascii="仿宋" w:hAnsi="仿宋" w:eastAsia="仿宋"/>
          <w:color w:val="auto"/>
          <w:sz w:val="32"/>
          <w:szCs w:val="32"/>
          <w:highlight w:val="none"/>
        </w:rPr>
        <w:t>所属</w:t>
      </w:r>
      <w:r>
        <w:rPr>
          <w:rFonts w:hint="eastAsia" w:ascii="仿宋" w:hAnsi="仿宋" w:eastAsia="仿宋"/>
          <w:color w:val="auto"/>
          <w:sz w:val="32"/>
          <w:szCs w:val="32"/>
          <w:highlight w:val="none"/>
          <w:lang w:eastAsia="zh-CN"/>
        </w:rPr>
        <w:t>右江民族博物馆</w:t>
      </w:r>
      <w:r>
        <w:rPr>
          <w:rFonts w:hint="eastAsia" w:ascii="仿宋" w:hAnsi="仿宋" w:eastAsia="仿宋"/>
          <w:color w:val="auto"/>
          <w:sz w:val="32"/>
          <w:szCs w:val="32"/>
          <w:highlight w:val="none"/>
        </w:rPr>
        <w:t>。</w:t>
      </w: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百色起义纪念园管理中心(汇总)</w:t>
      </w:r>
      <w:r>
        <w:rPr>
          <w:rFonts w:hint="eastAsia" w:ascii="黑体" w:hAnsi="黑体" w:eastAsia="黑体"/>
          <w:sz w:val="32"/>
          <w:szCs w:val="32"/>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2966.52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2814.86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318.87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3304.91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3545.93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1351.50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1110.47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4656.40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4656.40</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3304.91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3283.20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0.18</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2573.68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2573.68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2420.05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2420.05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文物保护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354.54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354.54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博物馆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1074.82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1074.82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318.87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297.32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131.07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131.07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187.79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烈士纪念设施管理维护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其他优抚支出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157.79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城乡社区支出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国有土地使用权出让收入安排的支出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城市建设支出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0.16</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3545.93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901.38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2644.56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2814.86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612.89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2201.97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153.63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2661.23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612.89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2048.34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文物保护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354.54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354.54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博物馆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868.36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1316.00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490.55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825.45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318.87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192.96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131.07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131.07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90.76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187.79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烈士纪念设施管理维护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其他优抚支出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157.79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城乡社区支出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国有土地使用权出让收入安排的支出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城市建设支出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2966.52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2813.97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2813.97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297.32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297.32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3283.20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3523.50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3206.81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1095.62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855.32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855.32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1095.62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4378.82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4378.82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4062.13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3206.81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901.37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2305.45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2813.97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612.89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2201.09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文化和旅游</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153.63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其他文化和旅游支出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153.63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2660.35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612.89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2047.46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文物保护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354.54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354.54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博物馆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990.70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868.36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1315.11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490.55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824.56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297.32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192.96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131.07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131.07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行政单位离退休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抚恤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烈士纪念设施管理维护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其他优抚支出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805.50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58.53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231.60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33.44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152.23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184.28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8.93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4.12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15.67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842.84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58.53</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城乡社区支出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21208</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国有土地使用权出让收入安排的支出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2120803</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城市建设支出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FF0000"/>
                <w:kern w:val="2"/>
                <w:sz w:val="21"/>
                <w:szCs w:val="21"/>
                <w:lang w:val="en-US" w:eastAsia="zh-CN" w:bidi="ar"/>
              </w:rPr>
              <w:t>没有数据的表格要零报告，列出空表并在表格下方说明“本部门</w:t>
            </w:r>
            <w:r>
              <w:rPr>
                <w:rFonts w:hint="default" w:ascii="Times New Roman" w:hAnsi="Times New Roman" w:eastAsia="宋体" w:cs="Times New Roman"/>
                <w:color w:val="FF0000"/>
                <w:kern w:val="2"/>
                <w:sz w:val="21"/>
                <w:szCs w:val="21"/>
                <w:lang w:val="en-US" w:eastAsia="zh-CN" w:bidi="ar"/>
              </w:rPr>
              <w:t>2022</w:t>
            </w:r>
            <w:r>
              <w:rPr>
                <w:rFonts w:hint="eastAsia" w:ascii="宋体" w:hAnsi="宋体" w:eastAsia="宋体" w:cs="宋体"/>
                <w:color w:val="FF0000"/>
                <w:kern w:val="2"/>
                <w:sz w:val="21"/>
                <w:szCs w:val="21"/>
                <w:lang w:val="en-US" w:eastAsia="zh-CN" w:bidi="ar"/>
              </w:rPr>
              <w:t>年度没有政府性基金预算财政拨款收入，也没有政府性基金预算财政拨款安排的支出，故本表无数据”。有数据可删除本段</w:t>
            </w:r>
            <w:r>
              <w:rPr>
                <w:rFonts w:hint="eastAsia" w:ascii="Times New Roman" w:hAnsi="Times New Roman" w:eastAsia="宋体" w:cs="Times New Roman"/>
                <w:color w:val="000000"/>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没有数据的表格要零报告，列出空表并在表格下方说明“本部门</w:t>
      </w:r>
      <w:r>
        <w:rPr>
          <w:rFonts w:hint="default" w:ascii="Times New Roman" w:hAnsi="Times New Roman" w:eastAsia="宋体" w:cs="Times New Roman"/>
          <w:color w:val="FF0000"/>
          <w:kern w:val="2"/>
          <w:sz w:val="21"/>
          <w:szCs w:val="21"/>
          <w:lang w:val="en-US" w:eastAsia="zh-CN" w:bidi="ar"/>
        </w:rPr>
        <w:t>2022</w:t>
      </w:r>
      <w:r>
        <w:rPr>
          <w:rFonts w:hint="eastAsia" w:ascii="宋体" w:hAnsi="宋体" w:eastAsia="宋体" w:cs="宋体"/>
          <w:color w:val="FF0000"/>
          <w:kern w:val="2"/>
          <w:sz w:val="21"/>
          <w:szCs w:val="21"/>
          <w:lang w:val="en-US" w:eastAsia="zh-CN" w:bidi="ar"/>
        </w:rPr>
        <w:t>年度没有国有资本经营预算财政拨款收入，也没有国有资本经营预算财政拨款安排的支出，故本表无数据”。有数据可删除本段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百色起义纪念园管理中心(汇总)</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1.80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0.12</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1.53</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1.53</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1.53</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没有数据的表格要零报告，列出空表并在表格下方说明“本部门</w:t>
            </w:r>
            <w:r>
              <w:rPr>
                <w:rFonts w:hint="default" w:ascii="Times New Roman" w:hAnsi="Times New Roman" w:eastAsia="宋体" w:cs="Times New Roman"/>
                <w:color w:val="FF0000"/>
                <w:kern w:val="2"/>
                <w:sz w:val="21"/>
                <w:szCs w:val="21"/>
                <w:lang w:val="en-US" w:eastAsia="zh-CN" w:bidi="ar"/>
              </w:rPr>
              <w:t>2022</w:t>
            </w:r>
            <w:r>
              <w:rPr>
                <w:rFonts w:hint="eastAsia" w:ascii="宋体" w:hAnsi="宋体" w:eastAsia="宋体" w:cs="宋体"/>
                <w:color w:val="FF0000"/>
                <w:kern w:val="2"/>
                <w:sz w:val="21"/>
                <w:szCs w:val="21"/>
                <w:lang w:val="en-US" w:eastAsia="zh-CN" w:bidi="ar"/>
              </w:rPr>
              <w:t xml:space="preserve">年度没有一般公共预算财政拨款“三公”经费收入，也没有一般公共预算财政拨款“三公”经费安排的支出，故本表无数据”。有数据可删除本段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pStyle w:val="6"/>
        <w:widowControl/>
        <w:spacing w:before="450" w:beforeAutospacing="0" w:after="450" w:afterAutospacing="0" w:line="420" w:lineRule="atLeast"/>
        <w:jc w:val="center"/>
        <w:rPr>
          <w:color w:val="000000"/>
        </w:rPr>
      </w:pPr>
      <w:r>
        <w:rPr>
          <w:rFonts w:hint="eastAsia" w:ascii="黑体" w:hAnsi="宋体" w:eastAsia="黑体" w:cs="黑体"/>
          <w:color w:val="000000"/>
          <w:sz w:val="36"/>
          <w:szCs w:val="36"/>
          <w:shd w:val="clear" w:color="auto" w:fill="FFFFFF"/>
        </w:rPr>
        <w:t>第三部分：</w:t>
      </w:r>
      <w:r>
        <w:rPr>
          <w:rFonts w:hint="eastAsia" w:ascii="黑体" w:hAnsi="黑体" w:eastAsia="黑体"/>
          <w:bCs/>
          <w:color w:val="000000"/>
          <w:sz w:val="32"/>
          <w:szCs w:val="32"/>
          <w:u w:val="single"/>
        </w:rPr>
        <w:t>百色起义纪念园管理中心(汇总)</w:t>
      </w:r>
      <w:r>
        <w:rPr>
          <w:rFonts w:hint="eastAsia" w:ascii="黑体" w:hAnsi="宋体" w:eastAsia="黑体" w:cs="黑体"/>
          <w:color w:val="000000"/>
          <w:sz w:val="36"/>
          <w:szCs w:val="36"/>
          <w:shd w:val="clear" w:color="auto" w:fill="FFFFFF"/>
        </w:rPr>
        <w:t>2022年度部门决算情况说明</w:t>
      </w: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一、2022年度收入支出决算总体情况</w:t>
      </w:r>
    </w:p>
    <w:p>
      <w:pPr>
        <w:pStyle w:val="6"/>
        <w:widowControl/>
        <w:spacing w:before="450" w:beforeAutospacing="0" w:after="450" w:afterAutospacing="0" w:line="420" w:lineRule="atLeast"/>
        <w:ind w:left="309" w:leftChars="147" w:firstLine="641" w:firstLineChars="207"/>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 xml:space="preserve">（一）本部门2022年度总收入 </w:t>
      </w:r>
      <w:r>
        <w:rPr>
          <w:rFonts w:hint="eastAsia" w:ascii="仿宋" w:hAnsi="仿宋" w:eastAsia="仿宋" w:cs="仿宋"/>
          <w:sz w:val="31"/>
          <w:szCs w:val="31"/>
        </w:rPr>
        <w:t>4656.40</w:t>
      </w:r>
      <w:r>
        <w:rPr>
          <w:rFonts w:ascii="仿宋" w:hAnsi="仿宋" w:eastAsia="仿宋" w:cs="仿宋"/>
          <w:sz w:val="31"/>
          <w:u w:color="auto"/>
        </w:rPr>
        <w:t>万元（其中本年收入  3304.91万元），较2021年度决算数4717.03万元， 减少60.63万元，下降1.29%。收入具体情况如下</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 xml:space="preserve">1.一般公共预算财政拨款收入 </w:t>
      </w:r>
      <w:r>
        <w:rPr>
          <w:rFonts w:hint="eastAsia" w:ascii="仿宋" w:hAnsi="仿宋" w:eastAsia="仿宋" w:cs="仿宋"/>
          <w:sz w:val="31"/>
          <w:szCs w:val="31"/>
        </w:rPr>
        <w:t>2966.52</w:t>
      </w:r>
      <w:r>
        <w:rPr>
          <w:rFonts w:ascii="仿宋" w:hAnsi="仿宋" w:eastAsia="仿宋" w:cs="仿宋"/>
          <w:sz w:val="31"/>
          <w:u w:color="auto"/>
        </w:rPr>
        <w:t>万元，为百色本级财政当年拨付的资金。较2021年度决算数 2319.82万元，增加646.70万元，增长27.88%，</w:t>
      </w:r>
      <w:r>
        <w:rPr>
          <w:rFonts w:hint="eastAsia" w:ascii="仿宋" w:hAnsi="仿宋" w:eastAsia="仿宋" w:cs="仿宋"/>
          <w:color w:val="FF0000"/>
          <w:kern w:val="2"/>
          <w:sz w:val="31"/>
          <w:szCs w:val="31"/>
          <w:highlight w:val="none"/>
          <w:lang w:val="en-US" w:eastAsia="zh-CN" w:bidi="ar"/>
        </w:rPr>
        <w:t>主要原因：增加对纪念园5A景区基础设施整改投入。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FF0000"/>
          <w:kern w:val="2"/>
          <w:sz w:val="31"/>
          <w:szCs w:val="31"/>
          <w:highlight w:val="none"/>
          <w:lang w:val="en-US" w:eastAsia="zh-CN" w:bidi="ar"/>
        </w:rPr>
      </w:pPr>
      <w:r>
        <w:rPr>
          <w:rFonts w:hint="eastAsia" w:ascii="仿宋" w:hAnsi="仿宋" w:eastAsia="仿宋" w:cs="仿宋"/>
          <w:color w:val="000000"/>
          <w:sz w:val="31"/>
          <w:szCs w:val="31"/>
          <w:shd w:val="clear" w:color="auto" w:fill="FFFFFF"/>
        </w:rPr>
        <w:t>2.</w:t>
      </w:r>
      <w:r>
        <w:rPr>
          <w:rFonts w:hint="eastAsia" w:ascii="仿宋" w:hAnsi="仿宋" w:eastAsia="仿宋" w:cs="仿宋"/>
          <w:sz w:val="31"/>
          <w:szCs w:val="31"/>
        </w:rPr>
        <w:t xml:space="preserve">政府性基金预算财政拨款收入 </w:t>
      </w:r>
      <w:r>
        <w:rPr>
          <w:rFonts w:ascii="仿宋" w:hAnsi="仿宋" w:eastAsia="仿宋" w:cs="仿宋"/>
          <w:sz w:val="31"/>
          <w:u w:color="auto"/>
        </w:rPr>
        <w:t>316.69万元，为百色本级财政当年拨付的资金。较2021年度决算数 0.00万元，增加316.69万元，增长100%，</w:t>
      </w:r>
      <w:r>
        <w:rPr>
          <w:rFonts w:hint="eastAsia" w:ascii="仿宋" w:hAnsi="仿宋" w:eastAsia="仿宋" w:cs="仿宋"/>
          <w:color w:val="FF0000"/>
          <w:kern w:val="2"/>
          <w:sz w:val="31"/>
          <w:szCs w:val="31"/>
          <w:highlight w:val="none"/>
          <w:lang w:val="en-US" w:eastAsia="zh-CN" w:bidi="ar"/>
        </w:rPr>
        <w:t>主要原因：增加对纪念园5A景区基础设施整改投入。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3.</w:t>
      </w:r>
      <w:r>
        <w:rPr>
          <w:rFonts w:hint="eastAsia" w:ascii="仿宋" w:hAnsi="仿宋" w:eastAsia="仿宋" w:cs="仿宋"/>
          <w:sz w:val="31"/>
          <w:szCs w:val="31"/>
        </w:rPr>
        <w:t xml:space="preserve">国有资本经营预算财政拨款收入 </w:t>
      </w:r>
      <w:r>
        <w:rPr>
          <w:rFonts w:ascii="仿宋" w:hAnsi="仿宋" w:eastAsia="仿宋" w:cs="仿宋"/>
          <w:sz w:val="31"/>
          <w:u w:color="auto"/>
        </w:rPr>
        <w:t>0.00万元，为百色本级财政当年拨付的资金。较2021年度决算数0.00万元，增加0.00 万元，增长0%，</w:t>
      </w:r>
      <w:r>
        <w:rPr>
          <w:rFonts w:hint="eastAsia" w:ascii="仿宋" w:hAnsi="仿宋" w:eastAsia="仿宋" w:cs="仿宋"/>
          <w:color w:val="FF0000"/>
          <w:kern w:val="2"/>
          <w:sz w:val="31"/>
          <w:szCs w:val="31"/>
          <w:highlight w:val="none"/>
          <w:lang w:val="en-US" w:eastAsia="zh-CN" w:bidi="ar"/>
        </w:rPr>
        <w:t>主要原因：无此项投入。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4.</w:t>
      </w:r>
      <w:r>
        <w:rPr>
          <w:rFonts w:hint="eastAsia" w:ascii="仿宋" w:hAnsi="仿宋" w:eastAsia="仿宋" w:cs="仿宋"/>
          <w:sz w:val="31"/>
          <w:szCs w:val="31"/>
        </w:rPr>
        <w:t xml:space="preserve">上级补助收入 </w:t>
      </w:r>
      <w:r>
        <w:rPr>
          <w:rFonts w:ascii="仿宋" w:hAnsi="仿宋" w:eastAsia="仿宋" w:cs="仿宋"/>
          <w:sz w:val="31"/>
          <w:u w:color="auto"/>
        </w:rPr>
        <w:t>10.14 万元，为上级部门当年拨付的资金。较2021年度决算数0.00万元，增加10.14 万元，增长100%，</w:t>
      </w:r>
      <w:r>
        <w:rPr>
          <w:rFonts w:hint="eastAsia" w:ascii="仿宋" w:hAnsi="仿宋" w:eastAsia="仿宋" w:cs="仿宋"/>
          <w:color w:val="FF0000"/>
          <w:kern w:val="2"/>
          <w:sz w:val="31"/>
          <w:szCs w:val="31"/>
          <w:highlight w:val="none"/>
          <w:lang w:val="en-US" w:eastAsia="zh-CN" w:bidi="ar"/>
        </w:rPr>
        <w:t>主要原因：增加对纪念园5A景区基础设施整改投入。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5.</w:t>
      </w:r>
      <w:r>
        <w:rPr>
          <w:rFonts w:hint="eastAsia" w:ascii="仿宋" w:hAnsi="仿宋" w:eastAsia="仿宋" w:cs="仿宋"/>
          <w:sz w:val="31"/>
          <w:szCs w:val="31"/>
        </w:rPr>
        <w:t>事业收入</w:t>
      </w:r>
      <w:r>
        <w:rPr>
          <w:rFonts w:ascii="仿宋" w:hAnsi="仿宋" w:eastAsia="仿宋" w:cs="仿宋"/>
          <w:sz w:val="31"/>
          <w:u w:color="auto"/>
        </w:rPr>
        <w:t>11.39万元，为事业单位开展业务活动取得的收入。较2021年度决算数 21.09万元，减少9.70 万元，下降45.99%，</w:t>
      </w:r>
      <w:r>
        <w:rPr>
          <w:rFonts w:hint="eastAsia" w:ascii="仿宋" w:hAnsi="仿宋" w:eastAsia="仿宋" w:cs="仿宋"/>
          <w:color w:val="FF0000"/>
          <w:kern w:val="2"/>
          <w:sz w:val="31"/>
          <w:szCs w:val="31"/>
          <w:highlight w:val="none"/>
          <w:lang w:val="en-US" w:eastAsia="zh-CN" w:bidi="ar"/>
        </w:rPr>
        <w:t>主要原因：因疫情，讲解服务收减少。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6.</w:t>
      </w:r>
      <w:r>
        <w:rPr>
          <w:rFonts w:hint="eastAsia" w:ascii="仿宋" w:hAnsi="仿宋" w:eastAsia="仿宋" w:cs="仿宋"/>
          <w:sz w:val="31"/>
          <w:szCs w:val="31"/>
        </w:rPr>
        <w:t>经营收入</w:t>
      </w:r>
      <w:r>
        <w:rPr>
          <w:rFonts w:ascii="仿宋" w:hAnsi="仿宋" w:eastAsia="仿宋" w:cs="仿宋"/>
          <w:sz w:val="31"/>
          <w:u w:color="auto"/>
        </w:rPr>
        <w:t>0.00万，为事业单位在业务活动之外开展非独立核算经营活动取得的收入。较2021年度决算数0.00万元，增加0.00万元，增长0%，</w:t>
      </w:r>
      <w:r>
        <w:rPr>
          <w:rFonts w:hint="eastAsia" w:ascii="仿宋" w:hAnsi="仿宋" w:eastAsia="仿宋" w:cs="仿宋"/>
          <w:color w:val="FF0000"/>
          <w:kern w:val="2"/>
          <w:sz w:val="31"/>
          <w:szCs w:val="31"/>
          <w:highlight w:val="none"/>
          <w:lang w:val="en-US" w:eastAsia="zh-CN" w:bidi="ar"/>
        </w:rPr>
        <w:t>主要原因：无此项收来源。</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7.</w:t>
      </w:r>
      <w:r>
        <w:rPr>
          <w:rFonts w:hint="eastAsia" w:ascii="仿宋" w:hAnsi="仿宋" w:eastAsia="仿宋" w:cs="仿宋"/>
          <w:sz w:val="31"/>
          <w:szCs w:val="31"/>
        </w:rPr>
        <w:t>附属单位上缴收入</w:t>
      </w:r>
      <w:r>
        <w:rPr>
          <w:rFonts w:ascii="仿宋" w:hAnsi="仿宋" w:eastAsia="仿宋" w:cs="仿宋"/>
          <w:sz w:val="31"/>
          <w:u w:color="auto"/>
        </w:rPr>
        <w:t>0.00万元。较2021年度决算数0.00万元，增加0.00 万元，增长0%，</w:t>
      </w:r>
      <w:r>
        <w:rPr>
          <w:rFonts w:hint="eastAsia" w:ascii="仿宋" w:hAnsi="仿宋" w:eastAsia="仿宋" w:cs="仿宋"/>
          <w:color w:val="FF0000"/>
          <w:kern w:val="2"/>
          <w:sz w:val="31"/>
          <w:szCs w:val="31"/>
          <w:highlight w:val="none"/>
          <w:lang w:val="en-US" w:eastAsia="zh-CN" w:bidi="ar"/>
        </w:rPr>
        <w:t>主要原因：无此项收来源。</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8.</w:t>
      </w:r>
      <w:r>
        <w:rPr>
          <w:rFonts w:hint="eastAsia" w:ascii="仿宋" w:hAnsi="仿宋" w:eastAsia="仿宋" w:cs="仿宋"/>
          <w:sz w:val="31"/>
          <w:szCs w:val="31"/>
        </w:rPr>
        <w:t>其他收入</w:t>
      </w:r>
      <w:r>
        <w:rPr>
          <w:rFonts w:ascii="仿宋" w:hAnsi="仿宋" w:eastAsia="仿宋" w:cs="仿宋"/>
          <w:sz w:val="31"/>
          <w:u w:color="auto"/>
        </w:rPr>
        <w:t>0.18万元，为预算单位在“财政拨款收入”“事业收入”“经营收入”之外取得的收入。较2021年度决算数0.09万元，增加0.09万元，增长100.00%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主要原因：银行利息增加。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9.使用非财政拨款结余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kern w:val="2"/>
          <w:sz w:val="31"/>
          <w:szCs w:val="31"/>
          <w:highlight w:val="none"/>
          <w:lang w:val="en-US" w:eastAsia="zh-CN" w:bidi="ar"/>
        </w:rPr>
        <w:t>主要是……</w:t>
      </w:r>
      <w:r>
        <w:rPr>
          <w:rFonts w:hint="eastAsia" w:ascii="仿宋" w:hAnsi="仿宋" w:eastAsia="仿宋" w:cs="仿宋"/>
          <w:color w:val="000000"/>
          <w:sz w:val="31"/>
          <w:szCs w:val="31"/>
          <w:shd w:val="clear" w:color="auto" w:fill="FFFFFF"/>
        </w:rPr>
        <w:t xml:space="preserve"> 较2021年度决算数</w:t>
      </w:r>
      <w:r>
        <w:rPr>
          <w:rFonts w:hint="eastAsia" w:ascii="仿宋" w:hAnsi="仿宋" w:eastAsia="仿宋" w:cs="仿宋"/>
          <w:sz w:val="31"/>
          <w:szCs w:val="31"/>
        </w:rPr>
        <w:t>0.00</w:t>
      </w:r>
      <w:r>
        <w:rPr>
          <w:rFonts w:ascii="仿宋" w:hAnsi="仿宋" w:eastAsia="仿宋" w:cs="仿宋"/>
          <w:sz w:val="31"/>
          <w:u w:color="auto"/>
        </w:rPr>
        <w:t>万元，增加0.00 万元，增长0%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主要原因：无此项来源。</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10.年初结转和结余</w:t>
      </w:r>
      <w:r>
        <w:rPr>
          <w:rFonts w:hint="eastAsia" w:ascii="仿宋" w:hAnsi="仿宋" w:eastAsia="仿宋" w:cs="仿宋"/>
          <w:sz w:val="31"/>
          <w:szCs w:val="31"/>
        </w:rPr>
        <w:t>1351.50</w:t>
      </w:r>
      <w:r>
        <w:rPr>
          <w:rFonts w:hint="eastAsia" w:ascii="仿宋" w:hAnsi="仿宋" w:eastAsia="仿宋" w:cs="仿宋"/>
          <w:color w:val="000000"/>
          <w:sz w:val="31"/>
          <w:szCs w:val="31"/>
          <w:shd w:val="clear" w:color="auto" w:fill="FFFFFF"/>
        </w:rPr>
        <w:t>万元，为以前年度支出预算因客观条件变化未执行完毕、结转到本年度按有关规定继续使用的资金。较2021年度决算数</w:t>
      </w:r>
      <w:r>
        <w:rPr>
          <w:rFonts w:hint="eastAsia" w:ascii="仿宋" w:hAnsi="仿宋" w:eastAsia="仿宋" w:cs="仿宋"/>
          <w:sz w:val="31"/>
          <w:szCs w:val="31"/>
        </w:rPr>
        <w:t>2376.05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减少1024.55</w:t>
      </w:r>
      <w:r>
        <w:rPr>
          <w:rFonts w:hint="eastAsia" w:ascii="仿宋" w:hAnsi="仿宋" w:eastAsia="仿宋" w:cs="仿宋"/>
          <w:color w:val="000000"/>
          <w:sz w:val="31"/>
          <w:szCs w:val="31"/>
          <w:shd w:val="clear" w:color="auto" w:fill="FFFFFF"/>
        </w:rPr>
        <w:t>万元，</w:t>
      </w:r>
      <w:r>
        <w:rPr>
          <w:rFonts w:ascii="仿宋" w:hAnsi="仿宋" w:eastAsia="仿宋" w:cs="仿宋"/>
          <w:color w:val="000000"/>
          <w:sz w:val="31"/>
          <w:u w:color="auto"/>
        </w:rPr>
        <w:t>下降43.12%，</w:t>
      </w:r>
      <w:r>
        <w:rPr>
          <w:rFonts w:hint="eastAsia" w:ascii="仿宋" w:hAnsi="仿宋" w:eastAsia="仿宋" w:cs="仿宋"/>
          <w:color w:val="FF0000"/>
          <w:kern w:val="2"/>
          <w:sz w:val="31"/>
          <w:szCs w:val="31"/>
          <w:highlight w:val="none"/>
          <w:lang w:val="en-US" w:eastAsia="zh-CN" w:bidi="ar"/>
        </w:rPr>
        <w:t>主要原因：按照支出计划，加快了支出进度，结余减少。</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（二）本部门2022年度总支出</w:t>
      </w:r>
      <w:r>
        <w:rPr>
          <w:rFonts w:hint="eastAsia" w:ascii="仿宋" w:hAnsi="仿宋" w:eastAsia="仿宋" w:cs="仿宋"/>
          <w:sz w:val="31"/>
          <w:szCs w:val="31"/>
        </w:rPr>
        <w:t>4656.40</w:t>
      </w:r>
      <w:r>
        <w:rPr>
          <w:rFonts w:hint="eastAsia" w:ascii="仿宋" w:hAnsi="仿宋" w:eastAsia="仿宋" w:cs="仿宋"/>
          <w:color w:val="000000"/>
          <w:sz w:val="31"/>
          <w:szCs w:val="31"/>
          <w:shd w:val="clear" w:color="auto" w:fill="FFFFFF"/>
        </w:rPr>
        <w:t>万元（其中本年支出</w:t>
      </w:r>
      <w:r>
        <w:rPr>
          <w:rFonts w:hint="eastAsia" w:ascii="仿宋" w:hAnsi="仿宋" w:eastAsia="仿宋" w:cs="仿宋"/>
          <w:sz w:val="31"/>
          <w:szCs w:val="31"/>
        </w:rPr>
        <w:t>3545.93</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4717.03</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减少60.63</w:t>
      </w:r>
      <w:r>
        <w:rPr>
          <w:rFonts w:hint="eastAsia" w:ascii="仿宋" w:hAnsi="仿宋" w:eastAsia="仿宋" w:cs="仿宋"/>
          <w:sz w:val="31"/>
          <w:szCs w:val="31"/>
          <w:lang w:val="en-US" w:eastAsia="zh-CN"/>
        </w:rPr>
        <w:t>万元</w:t>
      </w:r>
      <w:r>
        <w:rPr>
          <w:rFonts w:hint="eastAsia" w:ascii="仿宋" w:hAnsi="仿宋" w:eastAsia="仿宋" w:cs="仿宋"/>
          <w:color w:val="000000"/>
          <w:sz w:val="31"/>
          <w:szCs w:val="31"/>
          <w:shd w:val="clear" w:color="auto" w:fill="FFFFFF"/>
        </w:rPr>
        <w:t>，</w:t>
      </w:r>
      <w:r>
        <w:rPr>
          <w:rFonts w:hint="eastAsia" w:ascii="仿宋" w:hAnsi="仿宋" w:eastAsia="仿宋" w:cs="仿宋"/>
          <w:sz w:val="31"/>
          <w:szCs w:val="31"/>
        </w:rPr>
        <w:t>下降1.29%</w:t>
      </w:r>
      <w:r>
        <w:rPr>
          <w:rFonts w:hint="eastAsia" w:ascii="仿宋" w:hAnsi="仿宋" w:eastAsia="仿宋" w:cs="仿宋"/>
          <w:color w:val="000000"/>
          <w:sz w:val="31"/>
          <w:szCs w:val="31"/>
          <w:shd w:val="clear" w:color="auto" w:fill="FFFFFF"/>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1</w:t>
      </w:r>
      <w:r>
        <w:rPr>
          <w:rFonts w:ascii="仿宋" w:hAnsi="仿宋" w:eastAsia="仿宋" w:cs="仿宋"/>
          <w:sz w:val="31"/>
          <w:u w:color="auto"/>
        </w:rPr>
        <w:t>.</w:t>
      </w:r>
      <w:r>
        <w:rPr>
          <w:rFonts w:hint="eastAsia" w:ascii="仿宋" w:hAnsi="仿宋" w:eastAsia="仿宋" w:cs="仿宋"/>
          <w:sz w:val="31"/>
          <w:szCs w:val="31"/>
          <w:lang w:bidi="ar"/>
        </w:rPr>
        <w:t>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2814.86</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kern w:val="2"/>
          <w:sz w:val="31"/>
          <w:szCs w:val="31"/>
          <w:highlight w:val="none"/>
          <w:lang w:val="en-US" w:eastAsia="zh-CN" w:bidi="ar"/>
        </w:rPr>
        <w:t>增加对纪念园5A景区基础设施整改投入</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2971.76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减少156.90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下降5.28%</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主要原因是：该项资金对对纪念园5A景区基础设施整改投入减少。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2</w:t>
      </w:r>
      <w:r>
        <w:rPr>
          <w:rFonts w:ascii="仿宋" w:hAnsi="仿宋" w:eastAsia="仿宋" w:cs="仿宋"/>
          <w:sz w:val="31"/>
          <w:u w:color="auto"/>
        </w:rPr>
        <w:t>.</w:t>
      </w:r>
      <w:r>
        <w:rPr>
          <w:rFonts w:hint="eastAsia" w:ascii="仿宋" w:hAnsi="仿宋" w:eastAsia="仿宋" w:cs="仿宋"/>
          <w:sz w:val="31"/>
          <w:szCs w:val="31"/>
          <w:lang w:bidi="ar"/>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318.87</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在职人员养老、失业、工伤保险支出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299.72</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增加19.15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增长6.39%</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3</w:t>
      </w:r>
      <w:r>
        <w:rPr>
          <w:rFonts w:ascii="仿宋" w:hAnsi="仿宋" w:eastAsia="仿宋" w:cs="仿宋"/>
          <w:sz w:val="31"/>
          <w:u w:color="auto"/>
        </w:rPr>
        <w:t>.</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27.67</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在职人员医保支出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27.56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增加0.11</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增长0.40%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4</w:t>
      </w:r>
      <w:r>
        <w:rPr>
          <w:rFonts w:ascii="仿宋" w:hAnsi="仿宋" w:eastAsia="仿宋" w:cs="仿宋"/>
          <w:sz w:val="31"/>
          <w:u w:color="auto"/>
        </w:rPr>
        <w:t>.</w:t>
      </w:r>
      <w:r>
        <w:rPr>
          <w:rFonts w:hint="eastAsia" w:ascii="仿宋" w:hAnsi="仿宋" w:eastAsia="仿宋" w:cs="仿宋"/>
          <w:sz w:val="31"/>
          <w:szCs w:val="31"/>
          <w:lang w:bidi="ar"/>
        </w:rPr>
        <w:t>城乡社区支出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316.69</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kern w:val="2"/>
          <w:sz w:val="31"/>
          <w:szCs w:val="31"/>
          <w:highlight w:val="none"/>
          <w:lang w:val="en-US" w:eastAsia="zh-CN" w:bidi="ar"/>
        </w:rPr>
        <w:t>增加对纪念园5A景区基础设施整改投入</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0.00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增加316.69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5</w:t>
      </w:r>
      <w:r>
        <w:rPr>
          <w:rFonts w:ascii="仿宋" w:hAnsi="仿宋" w:eastAsia="仿宋" w:cs="仿宋"/>
          <w:sz w:val="31"/>
          <w:u w:color="auto"/>
        </w:rPr>
        <w:t>.</w:t>
      </w:r>
      <w:r>
        <w:rPr>
          <w:rFonts w:hint="eastAsia" w:ascii="仿宋" w:hAnsi="仿宋" w:eastAsia="仿宋" w:cs="仿宋"/>
          <w:sz w:val="31"/>
          <w:szCs w:val="31"/>
          <w:lang w:bidi="ar"/>
        </w:rPr>
        <w:t>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67.84</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在职人员住房公积金支出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66.49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增加1.35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增长2.03%</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6</w:t>
      </w:r>
      <w:r>
        <w:rPr>
          <w:rFonts w:ascii="仿宋" w:hAnsi="仿宋" w:eastAsia="仿宋" w:cs="仿宋"/>
          <w:sz w:val="31"/>
          <w:u w:color="auto"/>
        </w:rPr>
        <w:t>.</w:t>
      </w:r>
      <w:r>
        <w:rPr>
          <w:rFonts w:hint="eastAsia" w:ascii="仿宋" w:hAnsi="仿宋" w:eastAsia="仿宋" w:cs="仿宋"/>
          <w:sz w:val="31"/>
          <w:szCs w:val="31"/>
          <w:lang w:bidi="ar"/>
        </w:rPr>
        <w:t>其他支出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0.01</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银行手续费支出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0.00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增加0.01</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w:t>
      </w:r>
      <w:r>
        <w:rPr>
          <w:rFonts w:hint="eastAsia" w:ascii="仿宋" w:hAnsi="仿宋" w:eastAsia="仿宋" w:cs="仿宋"/>
          <w:color w:val="FF0000"/>
          <w:sz w:val="31"/>
          <w:szCs w:val="31"/>
          <w:highlight w:val="none"/>
          <w:lang w:val="en-US" w:eastAsia="zh-CN"/>
        </w:rPr>
        <w:t>银行手续费支出增加</w:t>
      </w:r>
      <w:r>
        <w:rPr>
          <w:rFonts w:hint="eastAsia" w:ascii="仿宋" w:hAnsi="仿宋" w:eastAsia="仿宋" w:cs="仿宋"/>
          <w:color w:val="FF0000"/>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结余分配</w:t>
      </w:r>
      <w:r>
        <w:rPr>
          <w:rFonts w:ascii="仿宋" w:hAnsi="仿宋" w:eastAsia="仿宋" w:cs="仿宋"/>
          <w:color w:val="000000"/>
          <w:sz w:val="31"/>
          <w:u w:color="auto"/>
        </w:rPr>
        <w:t>0.00万元，为事业单位按规定提取的专用结余、缴纳所得税和转入非财政拨款结余等。较2021年决算0.00万元增加0.00 万元，增长0%，</w:t>
      </w:r>
      <w:r>
        <w:rPr>
          <w:rFonts w:hint="eastAsia" w:ascii="仿宋" w:hAnsi="仿宋" w:eastAsia="仿宋" w:cs="仿宋"/>
          <w:color w:val="FF0000"/>
          <w:kern w:val="2"/>
          <w:sz w:val="31"/>
          <w:szCs w:val="31"/>
          <w:highlight w:val="none"/>
          <w:lang w:val="en-US" w:eastAsia="zh-CN" w:bidi="ar"/>
        </w:rPr>
        <w:t>主要原因是：无。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年末结转和结余</w:t>
      </w:r>
      <w:r>
        <w:rPr>
          <w:rFonts w:ascii="仿宋" w:hAnsi="仿宋" w:eastAsia="仿宋" w:cs="仿宋"/>
          <w:color w:val="000000"/>
          <w:sz w:val="31"/>
          <w:u w:color="auto"/>
        </w:rPr>
        <w:t>1110.47万元，为本年度或以前年度预算安排、因客观条件发生变化无法按原计划实施，需要延迟到以后年度按有关规定继续使用的资金。较2021年决算1351.50万元减少241.03 万元，下降17.83%，</w:t>
      </w:r>
      <w:r>
        <w:rPr>
          <w:rFonts w:hint="eastAsia" w:ascii="仿宋" w:hAnsi="仿宋" w:eastAsia="仿宋" w:cs="仿宋"/>
          <w:color w:val="FF0000"/>
          <w:kern w:val="2"/>
          <w:sz w:val="31"/>
          <w:szCs w:val="31"/>
          <w:highlight w:val="none"/>
          <w:lang w:val="en-US" w:eastAsia="zh-CN" w:bidi="ar"/>
        </w:rPr>
        <w:t>主要原因是：按照支出计划，加快了支出进度，结余减少。</w:t>
      </w:r>
    </w:p>
    <w:p>
      <w:pPr>
        <w:pStyle w:val="6"/>
        <w:widowControl/>
        <w:spacing w:before="450" w:beforeAutospacing="0" w:after="450" w:afterAutospacing="0" w:line="420" w:lineRule="atLeast"/>
        <w:ind w:firstLine="645"/>
        <w:rPr>
          <w:rFonts w:ascii="仿宋_GB2312" w:hAnsi="微软雅黑" w:eastAsia="仿宋_GB2312" w:cs="仿宋_GB2312"/>
          <w:color w:val="000000"/>
          <w:sz w:val="31"/>
          <w:szCs w:val="31"/>
          <w:u w:val="single"/>
          <w:shd w:val="clear" w:color="auto" w:fill="FFFFFF"/>
        </w:rPr>
      </w:pPr>
      <w:r>
        <w:rPr>
          <w:rFonts w:hint="eastAsia" w:ascii="黑体" w:hAnsi="宋体" w:eastAsia="黑体" w:cs="黑体"/>
          <w:color w:val="000000"/>
          <w:sz w:val="32"/>
          <w:szCs w:val="32"/>
          <w:shd w:val="clear" w:color="auto" w:fill="FFFFFF"/>
        </w:rPr>
        <w:t>二、2022年度一般公共预算财政拨款支出决算情况</w:t>
      </w:r>
    </w:p>
    <w:p>
      <w:pPr>
        <w:pStyle w:val="6"/>
        <w:widowControl/>
        <w:spacing w:before="450" w:beforeAutospacing="0" w:after="450" w:afterAutospacing="0" w:line="420" w:lineRule="atLeast"/>
        <w:ind w:left="309" w:leftChars="147" w:firstLine="620" w:firstLineChars="200"/>
        <w:rPr>
          <w:rFonts w:hint="eastAsia" w:ascii="仿宋" w:hAnsi="仿宋" w:eastAsia="仿宋" w:cs="仿宋"/>
          <w:color w:val="000000"/>
          <w:sz w:val="31"/>
          <w:szCs w:val="31"/>
        </w:rPr>
      </w:pP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color w:val="000000"/>
          <w:sz w:val="31"/>
          <w:szCs w:val="31"/>
          <w:shd w:val="clear" w:color="auto" w:fill="FFFFFF"/>
        </w:rPr>
        <w:t>2022年度一般公共预算财政拨款支出</w:t>
      </w:r>
      <w:r>
        <w:rPr>
          <w:rFonts w:hint="eastAsia" w:ascii="仿宋" w:hAnsi="仿宋" w:eastAsia="仿宋" w:cs="仿宋"/>
          <w:sz w:val="31"/>
          <w:szCs w:val="31"/>
        </w:rPr>
        <w:t>4062.13</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highlight w:val="none"/>
        </w:rPr>
        <w:t>4427.89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减少365.76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下降8.26%</w:t>
      </w:r>
      <w:r>
        <w:rPr>
          <w:rFonts w:hint="eastAsia" w:ascii="仿宋" w:hAnsi="仿宋" w:eastAsia="仿宋" w:cs="仿宋"/>
          <w:color w:val="000000"/>
          <w:sz w:val="31"/>
          <w:szCs w:val="31"/>
          <w:shd w:val="clear" w:color="auto" w:fill="FFFFFF"/>
        </w:rPr>
        <w:t> 。其中：基本支出</w:t>
      </w:r>
      <w:r>
        <w:rPr>
          <w:rFonts w:hint="eastAsia" w:ascii="仿宋" w:hAnsi="仿宋" w:eastAsia="仿宋" w:cs="仿宋"/>
          <w:sz w:val="31"/>
          <w:szCs w:val="31"/>
        </w:rPr>
        <w:t>901.37</w:t>
      </w:r>
      <w:r>
        <w:rPr>
          <w:rFonts w:hint="eastAsia" w:ascii="仿宋" w:hAnsi="仿宋" w:eastAsia="仿宋" w:cs="仿宋"/>
          <w:color w:val="000000"/>
          <w:sz w:val="31"/>
          <w:szCs w:val="31"/>
          <w:shd w:val="clear" w:color="auto" w:fill="FFFFFF"/>
        </w:rPr>
        <w:t>万元，项目支出</w:t>
      </w:r>
      <w:r>
        <w:rPr>
          <w:rFonts w:hint="eastAsia" w:ascii="仿宋" w:hAnsi="仿宋" w:eastAsia="仿宋" w:cs="仿宋"/>
          <w:sz w:val="31"/>
          <w:szCs w:val="31"/>
        </w:rPr>
        <w:t>2305.45</w:t>
      </w:r>
      <w:r>
        <w:rPr>
          <w:rFonts w:hint="eastAsia" w:ascii="仿宋" w:hAnsi="仿宋" w:eastAsia="仿宋" w:cs="仿宋"/>
          <w:color w:val="000000"/>
          <w:sz w:val="31"/>
          <w:szCs w:val="31"/>
          <w:shd w:val="clear" w:color="auto" w:fill="FFFFFF"/>
        </w:rPr>
        <w:t xml:space="preserve"> 万元。</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color w:val="000000"/>
          <w:sz w:val="31"/>
          <w:szCs w:val="31"/>
          <w:shd w:val="clear" w:color="auto" w:fill="FFFFFF"/>
        </w:rPr>
        <w:t>2022年度一般公共预算财政拨款支出年初预算为</w:t>
      </w:r>
      <w:r>
        <w:rPr>
          <w:rFonts w:hint="eastAsia" w:ascii="仿宋" w:hAnsi="仿宋" w:eastAsia="仿宋" w:cs="仿宋"/>
          <w:sz w:val="31"/>
          <w:szCs w:val="31"/>
        </w:rPr>
        <w:t>1702.70</w:t>
      </w:r>
      <w:r>
        <w:rPr>
          <w:rFonts w:hint="eastAsia" w:ascii="仿宋" w:hAnsi="仿宋" w:eastAsia="仿宋" w:cs="仿宋"/>
          <w:color w:val="000000"/>
          <w:sz w:val="31"/>
          <w:szCs w:val="31"/>
          <w:shd w:val="clear" w:color="auto" w:fill="FFFFFF"/>
        </w:rPr>
        <w:t>万元，支出决算为</w:t>
      </w:r>
      <w:r>
        <w:rPr>
          <w:rFonts w:hint="eastAsia" w:ascii="仿宋" w:hAnsi="仿宋" w:eastAsia="仿宋" w:cs="仿宋"/>
          <w:sz w:val="31"/>
          <w:szCs w:val="31"/>
        </w:rPr>
        <w:t>4062.13</w:t>
      </w:r>
      <w:r>
        <w:rPr>
          <w:rFonts w:hint="eastAsia" w:ascii="仿宋" w:hAnsi="仿宋" w:eastAsia="仿宋" w:cs="仿宋"/>
          <w:color w:val="000000"/>
          <w:sz w:val="31"/>
          <w:szCs w:val="31"/>
          <w:shd w:val="clear" w:color="auto" w:fill="FFFFFF"/>
        </w:rPr>
        <w:t>万元，完成年初预算的</w:t>
      </w:r>
      <w:r>
        <w:rPr>
          <w:rFonts w:hint="eastAsia" w:ascii="仿宋" w:hAnsi="仿宋" w:eastAsia="仿宋" w:cs="仿宋"/>
          <w:sz w:val="31"/>
          <w:szCs w:val="31"/>
        </w:rPr>
        <w:t>238.57%</w:t>
      </w:r>
      <w:r>
        <w:rPr>
          <w:rFonts w:hint="eastAsia" w:ascii="仿宋" w:hAnsi="仿宋" w:eastAsia="仿宋" w:cs="仿宋"/>
          <w:color w:val="000000"/>
          <w:sz w:val="31"/>
          <w:szCs w:val="31"/>
          <w:shd w:val="clear" w:color="auto" w:fill="FFFFFF"/>
        </w:rPr>
        <w:t>。</w:t>
      </w:r>
    </w:p>
    <w:p>
      <w:pPr>
        <w:jc w:val="left"/>
        <w:rPr>
          <w:rFonts w:hint="eastAsia" w:ascii="仿宋" w:hAnsi="仿宋" w:eastAsia="仿宋" w:cs="仿宋"/>
          <w:color w:val="000000"/>
          <w:kern w:val="0"/>
          <w:sz w:val="31"/>
          <w:szCs w:val="31"/>
          <w:shd w:val="clear" w:color="auto" w:fill="FFFFFF"/>
          <w:lang w:val="en-US" w:eastAsia="zh-CN" w:bidi="ar-SA"/>
        </w:rPr>
      </w:pPr>
      <w:r>
        <w:rPr>
          <w:rFonts w:ascii="仿宋" w:hAnsi="仿宋" w:eastAsia="仿宋" w:cs="仿宋"/>
          <w:color w:val="000000"/>
          <w:sz w:val="31"/>
          <w:u w:color="auto"/>
        </w:rPr>
        <w:t xml:space="preserve"> </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其他文化和旅游支出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153.63</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文物保护</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354.54</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博物馆</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107.98</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990.70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917.48%</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年中自治区下达专项资金，增加对纪念园5A景区基础设施整改投入。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其他文物支出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711.71</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1315.11</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184.78%</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年中财政增加专项资金，增加对纪念园5A景区基础设施整改投入。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行政单位离退休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0.76</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20.97</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26.89</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128.23%</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原因是：年中调整工资</w:t>
      </w:r>
      <w:r>
        <w:rPr>
          <w:rFonts w:hint="eastAsia" w:ascii="仿宋" w:hAnsi="仿宋" w:eastAsia="仿宋" w:cs="仿宋"/>
          <w:color w:val="FF0000"/>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7)社会保障和就业支出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机关事业单位基本养老保险缴费支出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91.70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90.76</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98.97%</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年中调整社保基数。</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8)社会保障和就业支出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机关事业单位职业年金缴费支出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12.67</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年中追加职业年金。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9)社会保障和就业支出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烈士纪念设施管理维护</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30.00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年中纪念碑园上级下达专项经费。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10)社会保障和就业支出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其他优抚支出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101.54</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136.25</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134.18%</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年中纪念碑园上级下达专项经费。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11)卫生健康支出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事业单位医疗</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27.62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27.67</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100.18%</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12)住房保障支出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住房保障支出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住房公积金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68.79</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67.84</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98.62%</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有人员调整。</w:t>
      </w: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三、2022年度一般公共预算财政拨款基本支出决算情况说明</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2022年度一般公共预算财政拨款基本支出</w:t>
      </w:r>
      <w:r>
        <w:rPr>
          <w:rFonts w:hint="eastAsia" w:ascii="仿宋" w:hAnsi="仿宋" w:eastAsia="仿宋" w:cs="仿宋"/>
          <w:sz w:val="31"/>
          <w:szCs w:val="31"/>
        </w:rPr>
        <w:t>901.37</w:t>
      </w:r>
      <w:r>
        <w:rPr>
          <w:rFonts w:hint="eastAsia" w:ascii="仿宋" w:hAnsi="仿宋" w:eastAsia="仿宋" w:cs="仿宋"/>
          <w:color w:val="000000"/>
          <w:sz w:val="31"/>
          <w:szCs w:val="31"/>
          <w:shd w:val="clear" w:color="auto" w:fill="FFFFFF"/>
        </w:rPr>
        <w:t>万元，其中：人员经费支出</w:t>
      </w:r>
      <w:r>
        <w:rPr>
          <w:rFonts w:hint="eastAsia" w:ascii="仿宋" w:hAnsi="仿宋" w:eastAsia="仿宋" w:cs="仿宋"/>
          <w:sz w:val="31"/>
          <w:szCs w:val="31"/>
        </w:rPr>
        <w:t>842.84</w:t>
      </w:r>
      <w:r>
        <w:rPr>
          <w:rFonts w:hint="eastAsia" w:ascii="仿宋" w:hAnsi="仿宋" w:eastAsia="仿宋" w:cs="仿宋"/>
          <w:color w:val="000000"/>
          <w:sz w:val="31"/>
          <w:szCs w:val="31"/>
          <w:shd w:val="clear" w:color="auto" w:fill="FFFFFF"/>
        </w:rPr>
        <w:t>万元，公用经费支出</w:t>
      </w:r>
      <w:r>
        <w:rPr>
          <w:rFonts w:hint="eastAsia" w:ascii="仿宋" w:hAnsi="仿宋" w:eastAsia="仿宋" w:cs="仿宋"/>
          <w:sz w:val="31"/>
          <w:szCs w:val="31"/>
        </w:rPr>
        <w:t>58.53</w:t>
      </w:r>
      <w:r>
        <w:rPr>
          <w:rFonts w:hint="eastAsia" w:ascii="仿宋" w:hAnsi="仿宋" w:eastAsia="仿宋" w:cs="仿宋"/>
          <w:color w:val="000000"/>
          <w:sz w:val="31"/>
          <w:szCs w:val="31"/>
          <w:shd w:val="clear" w:color="auto" w:fill="FFFFFF"/>
        </w:rPr>
        <w:t>万元，支出具体情况如下：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1)工资福利支出805.50万元，完成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143.01%，</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在职人员增加。</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30101基本工资231.60万元，30102津贴补贴33.44万元，30103奖金152.23万元，30106伙食补助费3.20万元，30107绩效工资184.28万元，30108机关事业单位基本养老保险缴费90.47万元，30109职业年金缴费12.67万元，30110职工基本医疗保险缴费27.25万元，30111公务员医疗补助缴费0.00万元，30112其他社会保障缴费2.53万元，30113住房公积金67.84万元，30114医疗费0.00万元，30199其他工资福利支出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2)商品和服务支出58.53万元，完成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88.98%，</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年中调整压缩预算。</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30201办公费7.60万元，30202印刷费0.30万元，30203咨询费0.00万元，30204手续费0.03万元，30205水费3.49万元，30206电费8.93万元，30207邮电费4.12万元，30208取暖费0.00万元，30209物业管理费0.00万元，30211差旅费10.65万元，30212因公出国（境）费用0.00万元，30213维修（护）费0.98万元，30214租赁费0.00万元，30215会议费0.00万元，30216培训费0.04万元，30217公务接待费0.00万元，30218专用材料费0.00万元，30224被装购置费0.00万元，30225专用燃料费0.00万元，30226劳务费0.00万元，30227委托业务费1.56万元，30228工会经费0.00万元，30229福利费2.29万元，30231公务用车运行维护费1.53万元，30239其他交通费用0.00万元，30240税金及附加费用1.34万元，30299其他商品和服务支出15.67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3)对个人和家庭的补助37.34万元，完成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181.35%，</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原因是：退休人员去世，增加抚恤鑫</w:t>
      </w:r>
      <w:r>
        <w:rPr>
          <w:rFonts w:hint="eastAsia" w:ascii="仿宋" w:hAnsi="仿宋" w:eastAsia="仿宋" w:cs="仿宋"/>
          <w:color w:val="FF0000"/>
          <w:kern w:val="2"/>
          <w:sz w:val="31"/>
          <w:szCs w:val="31"/>
          <w:highlight w:val="none"/>
          <w:lang w:val="en-US" w:eastAsia="zh-CN" w:bidi="ar"/>
        </w:rPr>
        <w:t>。</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30301离休费0.00万元，30302退休费27.43万元，30303退职（役）费0.00万元，30304抚恤金9.85万元，30305生活补助0.00万元，30306救济费0.00万元，30307医疗费补助0.00万元，30308助学金0.00万元，30309奖励金0.00万元，30310个人农业生产补贴0.00万元，30311代缴社会保险费0.00万元，30399其他对个人和家庭的补助0.06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4)债务利息及费用支出0.00万元，完成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30701国内债务付息0.00万元，30702国外债务付息0.00万元。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5)资本性支出0.00万元，完成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31001房屋建筑物购建0.00万元，31002办公设备购置0.00万元，31003专用设备购置0.00万元，31005基础设施建设0.00万元，31006大型修缮0.00万元，31007信息网络及软件购置更新0.00万元，31008物资储备0.00万元，31009土地补偿0.00万元，31010安置补助0.00万元，31011地上附着物和青苗补偿0.00万元，31012拆迁补偿0.00万元，31013公务用车购置0.00万元，31019其他交通工具购置0.00万元，31021文物和陈列品购置0.00万元，31022无形资产购置0.00万元，31099其他资本性支出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6)其他支出0.00万元，完成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39907国家赔偿费用支出0.00万元，39908对民间非营利组织和群众性自治组织补贴0.00万元，39909经常性赠与0.00万元，39910资本性赠与0.00万元，39999其他支出0.00万元。</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i w:val="0"/>
          <w:iCs w:val="0"/>
          <w:color w:val="000000"/>
          <w:sz w:val="31"/>
          <w:szCs w:val="31"/>
          <w:u w:val="single"/>
          <w:shd w:val="clear" w:color="auto" w:fill="FFFFFF"/>
        </w:rPr>
        <w:t>百色起义纪念园管理中心(汇总)</w:t>
      </w:r>
      <w:r>
        <w:rPr>
          <w:rFonts w:hint="eastAsia" w:ascii="仿宋" w:hAnsi="仿宋" w:eastAsia="仿宋" w:cs="仿宋"/>
          <w:i w:val="0"/>
          <w:iCs w:val="0"/>
          <w:kern w:val="0"/>
          <w:sz w:val="31"/>
          <w:szCs w:val="31"/>
        </w:rPr>
        <w:t>2022年度政府性基</w:t>
      </w:r>
      <w:r>
        <w:rPr>
          <w:rFonts w:hint="eastAsia" w:ascii="仿宋" w:hAnsi="仿宋" w:eastAsia="仿宋" w:cs="仿宋"/>
          <w:kern w:val="0"/>
          <w:sz w:val="31"/>
          <w:szCs w:val="31"/>
        </w:rPr>
        <w:t>金支出</w:t>
      </w:r>
      <w:r>
        <w:rPr>
          <w:rFonts w:ascii="仿宋" w:hAnsi="仿宋" w:eastAsia="仿宋" w:cs="仿宋"/>
          <w:sz w:val="31"/>
          <w:u w:color="auto"/>
        </w:rPr>
        <w:t>316.69万元，较2021年度决算数增加316.69万元，增长100%。其中：基本支出0.00万元，项目支出316.69万元。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kern w:val="0"/>
          <w:sz w:val="31"/>
          <w:szCs w:val="31"/>
        </w:rPr>
        <w:t>2022 年度政府性基金支出年初预算为</w:t>
      </w:r>
      <w:r>
        <w:rPr>
          <w:rFonts w:ascii="仿宋" w:hAnsi="仿宋" w:eastAsia="仿宋" w:cs="仿宋"/>
          <w:sz w:val="31"/>
          <w:u w:color="auto"/>
        </w:rPr>
        <w:t>316.69万元，支出决算为316.69万元，完成年初预算的100.00%。</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lang w:val="en-US" w:eastAsia="zh-CN" w:bidi="ar-SA"/>
        </w:rPr>
        <w:t>（</w:t>
      </w:r>
      <w:r>
        <w:rPr>
          <w:rFonts w:hint="eastAsia" w:ascii="仿宋" w:hAnsi="仿宋" w:eastAsia="仿宋" w:cs="仿宋"/>
          <w:color w:val="000000"/>
          <w:sz w:val="31"/>
          <w:szCs w:val="31"/>
          <w:shd w:val="clear" w:color="auto" w:fill="FFFFFF"/>
        </w:rPr>
        <w:t>1</w:t>
      </w:r>
      <w:r>
        <w:rPr>
          <w:rFonts w:hint="eastAsia" w:ascii="仿宋" w:hAnsi="仿宋" w:eastAsia="仿宋" w:cs="仿宋"/>
          <w:kern w:val="0"/>
          <w:sz w:val="31"/>
          <w:szCs w:val="31"/>
          <w:lang w:val="en-US" w:eastAsia="zh-CN" w:bidi="ar-SA"/>
        </w:rPr>
        <w:t>）</w:t>
      </w:r>
      <w:r>
        <w:rPr>
          <w:rFonts w:hint="eastAsia" w:ascii="仿宋" w:hAnsi="仿宋" w:eastAsia="仿宋" w:cs="仿宋"/>
          <w:kern w:val="0"/>
          <w:sz w:val="31"/>
          <w:szCs w:val="31"/>
          <w:lang w:val="en-US" w:eastAsia="zh-CN"/>
        </w:rPr>
        <w:t>城乡社区支出</w:t>
      </w:r>
      <w:r>
        <w:rPr>
          <w:rFonts w:hint="eastAsia" w:ascii="仿宋" w:hAnsi="仿宋" w:eastAsia="仿宋" w:cs="仿宋"/>
          <w:kern w:val="0"/>
          <w:sz w:val="31"/>
          <w:szCs w:val="31"/>
        </w:rPr>
        <w:t>（类）年初预算为</w:t>
      </w:r>
      <w:r>
        <w:rPr>
          <w:rFonts w:hint="eastAsia" w:ascii="仿宋" w:hAnsi="仿宋" w:eastAsia="仿宋" w:cs="仿宋"/>
          <w:kern w:val="0"/>
          <w:sz w:val="31"/>
          <w:szCs w:val="31"/>
          <w:lang w:val="en-US" w:eastAsia="zh-CN"/>
        </w:rPr>
        <w:t>0</w:t>
      </w:r>
      <w:r>
        <w:rPr>
          <w:rFonts w:hint="eastAsia" w:ascii="仿宋" w:hAnsi="仿宋" w:eastAsia="仿宋" w:cs="仿宋"/>
          <w:kern w:val="0"/>
          <w:sz w:val="31"/>
          <w:szCs w:val="31"/>
        </w:rPr>
        <w:t>万元，支出决算为</w:t>
      </w:r>
      <w:r>
        <w:rPr>
          <w:rFonts w:hint="eastAsia" w:ascii="仿宋" w:hAnsi="仿宋" w:eastAsia="仿宋" w:cs="仿宋"/>
          <w:kern w:val="0"/>
          <w:sz w:val="31"/>
          <w:szCs w:val="31"/>
          <w:lang w:val="en-US" w:eastAsia="zh-CN"/>
        </w:rPr>
        <w:t>950.06</w:t>
      </w:r>
      <w:r>
        <w:rPr>
          <w:rFonts w:hint="eastAsia" w:ascii="仿宋" w:hAnsi="仿宋" w:eastAsia="仿宋" w:cs="仿宋"/>
          <w:kern w:val="0"/>
          <w:sz w:val="31"/>
          <w:szCs w:val="31"/>
        </w:rPr>
        <w:t xml:space="preserve">   万元，完成年初预算的</w:t>
      </w:r>
      <w:r>
        <w:rPr>
          <w:rFonts w:hint="eastAsia" w:ascii="仿宋" w:hAnsi="仿宋" w:eastAsia="仿宋" w:cs="仿宋"/>
          <w:kern w:val="0"/>
          <w:sz w:val="31"/>
          <w:szCs w:val="31"/>
          <w:lang w:val="en-US" w:eastAsia="zh-CN"/>
        </w:rPr>
        <w:t>100%</w:t>
      </w:r>
      <w:r>
        <w:rPr>
          <w:rFonts w:hint="eastAsia" w:ascii="仿宋" w:hAnsi="仿宋" w:eastAsia="仿宋" w:cs="仿宋"/>
          <w:kern w:val="0"/>
          <w:sz w:val="31"/>
          <w:szCs w:val="31"/>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年中财政增加专项资金，增加对纪念园5A景区基础设施整改投入。</w:t>
      </w:r>
      <w:r>
        <w:rPr>
          <w:rFonts w:hint="default" w:ascii="仿宋_GB2312" w:hAnsi="Times New Roman" w:eastAsia="仿宋_GB2312" w:cs="仿宋_GB2312"/>
          <w:color w:val="FF0000"/>
          <w:kern w:val="0"/>
          <w:sz w:val="11"/>
          <w:szCs w:val="1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kern w:val="0"/>
          <w:sz w:val="31"/>
          <w:szCs w:val="31"/>
        </w:rPr>
        <w:t>2022年度国有资本经营预算支出</w:t>
      </w:r>
      <w:r>
        <w:rPr>
          <w:rFonts w:hint="eastAsia" w:ascii="仿宋" w:hAnsi="仿宋" w:eastAsia="仿宋" w:cs="仿宋"/>
          <w:sz w:val="31"/>
          <w:szCs w:val="31"/>
        </w:rPr>
        <w:t>0.00</w:t>
      </w:r>
      <w:r>
        <w:rPr>
          <w:rFonts w:hint="eastAsia" w:ascii="仿宋" w:hAnsi="仿宋" w:eastAsia="仿宋" w:cs="仿宋"/>
          <w:kern w:val="0"/>
          <w:sz w:val="31"/>
          <w:szCs w:val="31"/>
        </w:rPr>
        <w:t>万元。其中：基本支出</w:t>
      </w:r>
      <w:r>
        <w:rPr>
          <w:rFonts w:hint="eastAsia" w:ascii="仿宋" w:hAnsi="仿宋" w:eastAsia="仿宋" w:cs="仿宋"/>
          <w:sz w:val="31"/>
          <w:szCs w:val="31"/>
        </w:rPr>
        <w:t>0.00</w:t>
      </w:r>
      <w:r>
        <w:rPr>
          <w:rFonts w:hint="eastAsia" w:ascii="仿宋" w:hAnsi="仿宋" w:eastAsia="仿宋" w:cs="仿宋"/>
          <w:kern w:val="0"/>
          <w:sz w:val="31"/>
          <w:szCs w:val="31"/>
        </w:rPr>
        <w:t>万元，项目支出</w:t>
      </w:r>
      <w:r>
        <w:rPr>
          <w:rFonts w:hint="eastAsia" w:ascii="仿宋" w:hAnsi="仿宋" w:eastAsia="仿宋" w:cs="仿宋"/>
          <w:sz w:val="31"/>
          <w:szCs w:val="31"/>
        </w:rPr>
        <w:t>0.00</w:t>
      </w:r>
      <w:r>
        <w:rPr>
          <w:rFonts w:hint="eastAsia" w:ascii="仿宋" w:hAnsi="仿宋" w:eastAsia="仿宋" w:cs="仿宋"/>
          <w:kern w:val="0"/>
          <w:sz w:val="31"/>
          <w:szCs w:val="31"/>
        </w:rPr>
        <w:t>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kern w:val="0"/>
          <w:sz w:val="31"/>
          <w:szCs w:val="31"/>
        </w:rPr>
        <w:t>2022 年度国有资本经营预算支出年初预算为</w:t>
      </w:r>
      <w:r>
        <w:rPr>
          <w:rFonts w:ascii="仿宋" w:hAnsi="仿宋" w:eastAsia="仿宋" w:cs="仿宋"/>
          <w:sz w:val="31"/>
          <w:u w:color="auto"/>
        </w:rPr>
        <w:t>0.00万元，支出决算为0.00万元，完成年初预算的0%</w:t>
      </w:r>
      <w:r>
        <w:rPr>
          <w:rFonts w:hint="eastAsia" w:ascii="仿宋" w:hAnsi="仿宋" w:eastAsia="仿宋" w:cs="仿宋"/>
          <w:kern w:val="0"/>
          <w:sz w:val="31"/>
          <w:szCs w:val="31"/>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2" w:firstLineChars="200"/>
        <w:jc w:val="left"/>
        <w:rPr>
          <w:rFonts w:hint="eastAsia" w:ascii="仿宋" w:hAnsi="仿宋" w:eastAsia="仿宋" w:cs="仿宋"/>
          <w:color w:val="FF0000"/>
          <w:kern w:val="0"/>
          <w:sz w:val="31"/>
          <w:szCs w:val="31"/>
        </w:rPr>
      </w:pPr>
      <w:r>
        <w:rPr>
          <w:rFonts w:hint="eastAsia" w:ascii="仿宋" w:hAnsi="仿宋" w:eastAsia="仿宋" w:cs="仿宋"/>
          <w:b/>
          <w:bCs/>
          <w:color w:val="FF0000"/>
          <w:kern w:val="0"/>
          <w:sz w:val="31"/>
          <w:szCs w:val="31"/>
          <w:lang w:val="en-US" w:eastAsia="zh-CN" w:bidi="ar"/>
        </w:rPr>
        <w:t>百色起义纪念园管理中心2022年度没有没有</w:t>
      </w:r>
      <w:r>
        <w:rPr>
          <w:rFonts w:hint="eastAsia" w:ascii="仿宋" w:hAnsi="仿宋" w:eastAsia="仿宋" w:cs="仿宋"/>
          <w:b/>
          <w:bCs w:val="0"/>
          <w:color w:val="FF0000"/>
          <w:kern w:val="0"/>
          <w:sz w:val="31"/>
          <w:szCs w:val="31"/>
          <w:lang w:val="en-US" w:eastAsia="zh-CN" w:bidi="ar"/>
        </w:rPr>
        <w:t>国有资本经营预算财政拨款</w:t>
      </w:r>
      <w:r>
        <w:rPr>
          <w:rFonts w:hint="eastAsia" w:ascii="仿宋" w:hAnsi="仿宋" w:eastAsia="仿宋" w:cs="仿宋"/>
          <w:b/>
          <w:bCs/>
          <w:color w:val="FF0000"/>
          <w:kern w:val="0"/>
          <w:sz w:val="31"/>
          <w:szCs w:val="31"/>
          <w:lang w:val="en-US" w:eastAsia="zh-CN" w:bidi="ar"/>
        </w:rPr>
        <w:t>收入，也没有</w:t>
      </w:r>
      <w:r>
        <w:rPr>
          <w:rFonts w:hint="eastAsia" w:ascii="仿宋" w:hAnsi="仿宋" w:eastAsia="仿宋" w:cs="仿宋"/>
          <w:b/>
          <w:bCs w:val="0"/>
          <w:color w:val="FF0000"/>
          <w:kern w:val="0"/>
          <w:sz w:val="31"/>
          <w:szCs w:val="31"/>
          <w:lang w:val="en-US" w:eastAsia="zh-CN" w:bidi="ar"/>
        </w:rPr>
        <w:t>国有资本经营预算财政拨款安排</w:t>
      </w:r>
      <w:r>
        <w:rPr>
          <w:rFonts w:hint="eastAsia" w:ascii="仿宋" w:hAnsi="仿宋" w:eastAsia="仿宋" w:cs="仿宋"/>
          <w:b/>
          <w:bCs/>
          <w:color w:val="FF0000"/>
          <w:kern w:val="0"/>
          <w:sz w:val="31"/>
          <w:szCs w:val="31"/>
          <w:lang w:val="en-US" w:eastAsia="zh-CN" w:bidi="ar"/>
        </w:rPr>
        <w:t>的支出，故无数据情况说明</w:t>
      </w:r>
      <w:r>
        <w:rPr>
          <w:rFonts w:hint="eastAsia" w:ascii="仿宋" w:hAnsi="仿宋" w:eastAsia="仿宋" w:cs="仿宋"/>
          <w:color w:val="FF0000"/>
          <w:kern w:val="0"/>
          <w:sz w:val="31"/>
          <w:szCs w:val="3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2022年度</w:t>
      </w:r>
      <w:r>
        <w:rPr>
          <w:rFonts w:hint="eastAsia" w:ascii="仿宋" w:hAnsi="仿宋" w:eastAsia="仿宋" w:cs="仿宋"/>
          <w:sz w:val="31"/>
          <w:szCs w:val="31"/>
        </w:rPr>
        <w:t>一般</w:t>
      </w:r>
      <w:r>
        <w:rPr>
          <w:rFonts w:hint="eastAsia" w:ascii="仿宋" w:hAnsi="仿宋" w:eastAsia="仿宋" w:cs="仿宋"/>
          <w:kern w:val="0"/>
          <w:sz w:val="31"/>
          <w:szCs w:val="31"/>
        </w:rPr>
        <w:t>公共预算财政拨款安排的“三公”经费支出</w:t>
      </w:r>
      <w:r>
        <w:rPr>
          <w:rFonts w:ascii="仿宋" w:hAnsi="仿宋" w:eastAsia="仿宋" w:cs="仿宋"/>
          <w:sz w:val="31"/>
          <w:u w:color="auto"/>
        </w:rPr>
        <w:t>1.53万元，完成年初预算的79.69%，比上年减少0.27万元，</w:t>
      </w:r>
      <w:r>
        <w:rPr>
          <w:rFonts w:hint="eastAsia" w:ascii="仿宋" w:hAnsi="仿宋" w:eastAsia="仿宋" w:cs="仿宋"/>
          <w:color w:val="FF0000"/>
          <w:kern w:val="2"/>
          <w:sz w:val="31"/>
          <w:szCs w:val="31"/>
          <w:highlight w:val="none"/>
          <w:lang w:val="en-US" w:eastAsia="zh-CN" w:bidi="ar"/>
        </w:rPr>
        <w:t>原因是：年度压缩“三公：经费支出。</w:t>
      </w:r>
      <w:r>
        <w:rPr>
          <w:rFonts w:hint="eastAsia" w:ascii="仿宋" w:hAnsi="仿宋" w:eastAsia="仿宋" w:cs="仿宋"/>
          <w:kern w:val="0"/>
          <w:sz w:val="31"/>
          <w:szCs w:val="31"/>
        </w:rPr>
        <w:t>其中：因公出国（境）费支出决算</w:t>
      </w:r>
      <w:r>
        <w:rPr>
          <w:rFonts w:ascii="仿宋" w:hAnsi="仿宋" w:eastAsia="仿宋" w:cs="仿宋"/>
          <w:sz w:val="31"/>
          <w:u w:color="auto"/>
        </w:rPr>
        <w:t>0.00万元，公务用车购置及运行费支出决算1.53万元，公务接待费支出决算0.00万元。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kern w:val="0"/>
          <w:sz w:val="31"/>
          <w:szCs w:val="31"/>
          <w:lang w:val="en-US" w:eastAsia="zh-CN"/>
        </w:rPr>
      </w:pPr>
      <w:r>
        <w:rPr>
          <w:rFonts w:hint="eastAsia" w:ascii="仿宋" w:hAnsi="仿宋" w:eastAsia="仿宋" w:cs="仿宋"/>
          <w:kern w:val="0"/>
          <w:sz w:val="31"/>
          <w:szCs w:val="31"/>
        </w:rPr>
        <w:t>（一）因公出国（境）费支出</w:t>
      </w:r>
      <w:r>
        <w:rPr>
          <w:rFonts w:ascii="仿宋" w:hAnsi="仿宋" w:eastAsia="仿宋" w:cs="仿宋"/>
          <w:sz w:val="31"/>
          <w:u w:color="auto"/>
        </w:rPr>
        <w:t>0.00万元，完成年初预算的0%</w:t>
      </w:r>
      <w:r>
        <w:rPr>
          <w:rFonts w:hint="eastAsia" w:ascii="仿宋" w:hAnsi="仿宋" w:eastAsia="仿宋" w:cs="仿宋"/>
          <w:kern w:val="0"/>
          <w:sz w:val="31"/>
          <w:szCs w:val="31"/>
        </w:rPr>
        <w:t>，比上年</w:t>
      </w:r>
      <w:r>
        <w:rPr>
          <w:rFonts w:ascii="仿宋" w:hAnsi="仿宋" w:eastAsia="仿宋" w:cs="仿宋"/>
          <w:sz w:val="31"/>
          <w:u w:color="auto"/>
        </w:rPr>
        <w:t>增加0.00万元，</w:t>
      </w:r>
      <w:r>
        <w:rPr>
          <w:rFonts w:hint="eastAsia" w:ascii="仿宋" w:hAnsi="仿宋" w:eastAsia="仿宋" w:cs="仿宋"/>
          <w:color w:val="FF0000"/>
          <w:kern w:val="2"/>
          <w:sz w:val="31"/>
          <w:szCs w:val="31"/>
          <w:highlight w:val="none"/>
          <w:lang w:val="en-US" w:eastAsia="zh-CN" w:bidi="ar"/>
        </w:rPr>
        <w:t>原因是：（请根实际情况自行补充原因）。</w:t>
      </w:r>
      <w:r>
        <w:rPr>
          <w:rFonts w:hint="eastAsia" w:ascii="仿宋" w:hAnsi="仿宋" w:eastAsia="仿宋" w:cs="仿宋"/>
          <w:color w:val="FF0000"/>
          <w:kern w:val="0"/>
          <w:sz w:val="31"/>
          <w:szCs w:val="31"/>
        </w:rPr>
        <w:t>全年使用财政拨款安排</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rPr>
        <w:t>（局、办、镇）机关、</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rPr>
        <w:t>个所属单位出国团组</w:t>
      </w:r>
      <w:r>
        <w:rPr>
          <w:rFonts w:hint="eastAsia" w:ascii="仿宋" w:hAnsi="仿宋" w:eastAsia="仿宋" w:cs="仿宋"/>
          <w:bCs/>
          <w:color w:val="FF0000"/>
          <w:sz w:val="31"/>
          <w:szCs w:val="31"/>
          <w:lang w:val="en-US" w:eastAsia="zh-CN"/>
        </w:rPr>
        <w:t>0</w:t>
      </w:r>
      <w:r>
        <w:rPr>
          <w:rFonts w:hint="eastAsia" w:ascii="仿宋" w:hAnsi="仿宋" w:eastAsia="仿宋" w:cs="仿宋"/>
          <w:bCs/>
          <w:color w:val="FF0000"/>
          <w:sz w:val="31"/>
          <w:szCs w:val="31"/>
        </w:rPr>
        <w:t>个，参加其他单位组织的出国团组</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rPr>
        <w:t>个，</w:t>
      </w:r>
      <w:r>
        <w:rPr>
          <w:rFonts w:hint="eastAsia" w:ascii="仿宋" w:hAnsi="仿宋" w:eastAsia="仿宋" w:cs="仿宋"/>
          <w:bCs/>
          <w:color w:val="000000"/>
          <w:sz w:val="31"/>
          <w:szCs w:val="31"/>
        </w:rPr>
        <w:t>全年因公出国（境）团组共计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个，累计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人次。开支内容包括：</w:t>
      </w:r>
      <w:r>
        <w:rPr>
          <w:rFonts w:hint="eastAsia" w:ascii="仿宋" w:hAnsi="仿宋" w:eastAsia="仿宋" w:cs="仿宋"/>
          <w:bCs/>
          <w:color w:val="000000"/>
          <w:sz w:val="31"/>
          <w:szCs w:val="31"/>
          <w:lang w:val="en-US" w:eastAsia="zh-CN"/>
        </w:rPr>
        <w:t>无支出。</w:t>
      </w:r>
    </w:p>
    <w:p>
      <w:pPr>
        <w:autoSpaceDE w:val="0"/>
        <w:autoSpaceDN w:val="0"/>
        <w:adjustRightInd w:val="0"/>
        <w:spacing w:line="560" w:lineRule="exact"/>
        <w:ind w:firstLine="620" w:firstLineChars="200"/>
        <w:jc w:val="left"/>
        <w:rPr>
          <w:rFonts w:hint="eastAsia" w:ascii="仿宋" w:hAnsi="仿宋" w:eastAsia="仿宋" w:cs="仿宋"/>
          <w:sz w:val="31"/>
          <w:szCs w:val="31"/>
          <w:lang w:eastAsia="zh-CN"/>
        </w:rPr>
      </w:pPr>
      <w:r>
        <w:rPr>
          <w:rFonts w:hint="eastAsia" w:ascii="仿宋" w:hAnsi="仿宋" w:eastAsia="仿宋" w:cs="仿宋"/>
          <w:kern w:val="0"/>
          <w:sz w:val="31"/>
          <w:szCs w:val="31"/>
        </w:rPr>
        <w:t>（二）公务用车购置及运行费支出</w:t>
      </w:r>
      <w:r>
        <w:rPr>
          <w:rFonts w:ascii="仿宋" w:hAnsi="仿宋" w:eastAsia="仿宋" w:cs="仿宋"/>
          <w:sz w:val="31"/>
          <w:u w:color="auto"/>
        </w:rPr>
        <w:t>1.53万元。其中：公务用车购置支出0.00万元，完成年初预算的</w:t>
      </w:r>
      <w:r>
        <w:rPr>
          <w:rFonts w:hint="eastAsia" w:ascii="仿宋" w:hAnsi="仿宋" w:eastAsia="仿宋" w:cs="仿宋"/>
          <w:sz w:val="31"/>
          <w:szCs w:val="31"/>
        </w:rPr>
        <w:t>0%</w:t>
      </w:r>
      <w:r>
        <w:rPr>
          <w:rFonts w:hint="eastAsia" w:ascii="仿宋" w:hAnsi="仿宋" w:eastAsia="仿宋" w:cs="仿宋"/>
          <w:kern w:val="0"/>
          <w:sz w:val="31"/>
          <w:szCs w:val="31"/>
        </w:rPr>
        <w:t>，比上年</w:t>
      </w:r>
      <w:r>
        <w:rPr>
          <w:rFonts w:hint="eastAsia" w:ascii="仿宋" w:hAnsi="仿宋" w:eastAsia="仿宋" w:cs="仿宋"/>
          <w:sz w:val="31"/>
          <w:szCs w:val="31"/>
        </w:rPr>
        <w:t>增加0.00</w:t>
      </w:r>
      <w:r>
        <w:rPr>
          <w:rFonts w:hint="eastAsia" w:ascii="仿宋" w:hAnsi="仿宋" w:eastAsia="仿宋" w:cs="仿宋"/>
          <w:kern w:val="0"/>
          <w:sz w:val="31"/>
          <w:szCs w:val="31"/>
        </w:rPr>
        <w:t>万元，。购置</w:t>
      </w:r>
      <w:r>
        <w:rPr>
          <w:rFonts w:hint="eastAsia" w:ascii="仿宋" w:hAnsi="仿宋" w:eastAsia="仿宋" w:cs="仿宋"/>
          <w:sz w:val="31"/>
          <w:szCs w:val="31"/>
        </w:rPr>
        <w:t>了</w:t>
      </w:r>
      <w:r>
        <w:rPr>
          <w:rFonts w:ascii="仿宋" w:hAnsi="仿宋" w:eastAsia="仿宋" w:cs="仿宋"/>
          <w:sz w:val="31"/>
          <w:u w:color="auto"/>
        </w:rPr>
        <w:t>0辆公务用车</w:t>
      </w:r>
      <w:r>
        <w:rPr>
          <w:rFonts w:hint="eastAsia" w:ascii="仿宋" w:hAnsi="仿宋" w:eastAsia="仿宋" w:cs="仿宋"/>
          <w:sz w:val="31"/>
          <w:u w:color="auto"/>
          <w:lang w:eastAsia="zh-CN"/>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lang w:eastAsia="zh-CN"/>
        </w:rPr>
      </w:pPr>
      <w:r>
        <w:rPr>
          <w:rFonts w:hint="eastAsia" w:ascii="仿宋" w:hAnsi="仿宋" w:eastAsia="仿宋" w:cs="仿宋"/>
          <w:kern w:val="0"/>
          <w:sz w:val="31"/>
          <w:szCs w:val="31"/>
        </w:rPr>
        <w:t>公务用车运行支出</w:t>
      </w:r>
      <w:r>
        <w:rPr>
          <w:rFonts w:ascii="仿宋" w:hAnsi="仿宋" w:eastAsia="仿宋" w:cs="仿宋"/>
          <w:sz w:val="31"/>
          <w:u w:color="auto"/>
        </w:rPr>
        <w:t>1.53万元，完成年初预算的85.00%</w:t>
      </w:r>
      <w:r>
        <w:rPr>
          <w:rFonts w:hint="eastAsia" w:ascii="仿宋" w:hAnsi="仿宋" w:eastAsia="仿宋" w:cs="仿宋"/>
          <w:kern w:val="0"/>
          <w:sz w:val="31"/>
          <w:szCs w:val="31"/>
        </w:rPr>
        <w:t>，比上年</w:t>
      </w:r>
      <w:r>
        <w:rPr>
          <w:rFonts w:ascii="仿宋" w:hAnsi="仿宋" w:eastAsia="仿宋" w:cs="仿宋"/>
          <w:sz w:val="31"/>
          <w:u w:color="auto"/>
        </w:rPr>
        <w:t>减少0.27万元，</w:t>
      </w:r>
      <w:r>
        <w:rPr>
          <w:rFonts w:hint="eastAsia" w:ascii="仿宋" w:hAnsi="仿宋" w:eastAsia="仿宋" w:cs="仿宋"/>
          <w:color w:val="FF0000"/>
          <w:kern w:val="2"/>
          <w:sz w:val="31"/>
          <w:szCs w:val="31"/>
          <w:highlight w:val="none"/>
          <w:lang w:val="en-US" w:eastAsia="zh-CN" w:bidi="ar"/>
        </w:rPr>
        <w:t>原因是：年度压缩“三公：经费支出。</w:t>
      </w:r>
      <w:r>
        <w:rPr>
          <w:rFonts w:hint="eastAsia" w:ascii="仿宋" w:hAnsi="仿宋" w:eastAsia="仿宋" w:cs="仿宋"/>
          <w:kern w:val="0"/>
          <w:sz w:val="31"/>
          <w:szCs w:val="31"/>
        </w:rPr>
        <w:t>主要用于机要文件交换、市内因公出行以及开</w:t>
      </w:r>
      <w:r>
        <w:rPr>
          <w:rFonts w:hint="eastAsia" w:ascii="仿宋" w:hAnsi="仿宋" w:eastAsia="仿宋" w:cs="仿宋"/>
          <w:color w:val="FF0000"/>
          <w:kern w:val="0"/>
          <w:sz w:val="31"/>
          <w:szCs w:val="31"/>
          <w:u w:val="single"/>
        </w:rPr>
        <w:t>展</w:t>
      </w:r>
      <w:r>
        <w:rPr>
          <w:rFonts w:hint="eastAsia" w:ascii="仿宋" w:hAnsi="仿宋" w:eastAsia="仿宋" w:cs="仿宋"/>
          <w:color w:val="FF0000"/>
          <w:kern w:val="0"/>
          <w:sz w:val="31"/>
          <w:szCs w:val="31"/>
          <w:u w:val="single"/>
          <w:lang w:val="en-US" w:eastAsia="zh-CN"/>
        </w:rPr>
        <w:t>园区</w:t>
      </w:r>
      <w:r>
        <w:rPr>
          <w:rFonts w:hint="eastAsia" w:ascii="仿宋" w:hAnsi="仿宋" w:eastAsia="仿宋" w:cs="仿宋"/>
          <w:color w:val="FF0000"/>
          <w:kern w:val="0"/>
          <w:sz w:val="31"/>
          <w:szCs w:val="31"/>
          <w:u w:val="single"/>
        </w:rPr>
        <w:t>业务</w:t>
      </w:r>
      <w:r>
        <w:rPr>
          <w:rFonts w:hint="eastAsia" w:ascii="仿宋" w:hAnsi="仿宋" w:eastAsia="仿宋" w:cs="仿宋"/>
          <w:kern w:val="0"/>
          <w:sz w:val="31"/>
          <w:szCs w:val="31"/>
        </w:rPr>
        <w:t>所需车辆燃料费、维修费、过路过桥费、保险费等。2022年，</w:t>
      </w:r>
      <w:r>
        <w:rPr>
          <w:rFonts w:hint="eastAsia" w:ascii="仿宋" w:hAnsi="仿宋" w:eastAsia="仿宋" w:cs="仿宋"/>
          <w:color w:val="000000"/>
          <w:sz w:val="31"/>
          <w:szCs w:val="31"/>
          <w:u w:val="single"/>
          <w:shd w:val="clear" w:color="auto" w:fill="FFFFFF"/>
        </w:rPr>
        <w:t>百色起义纪念园管理中心(汇总)</w:t>
      </w:r>
      <w:r>
        <w:rPr>
          <w:rFonts w:hint="eastAsia" w:ascii="仿宋" w:hAnsi="仿宋" w:eastAsia="仿宋" w:cs="仿宋"/>
          <w:bCs/>
          <w:color w:val="000000"/>
          <w:sz w:val="31"/>
          <w:szCs w:val="31"/>
        </w:rPr>
        <w:t>、</w:t>
      </w:r>
      <w:r>
        <w:rPr>
          <w:rFonts w:hint="eastAsia" w:ascii="仿宋" w:hAnsi="仿宋" w:eastAsia="仿宋" w:cs="仿宋"/>
          <w:bCs/>
          <w:color w:val="FF0000"/>
          <w:sz w:val="31"/>
          <w:szCs w:val="31"/>
          <w:u w:val="single"/>
        </w:rPr>
        <w:t xml:space="preserve"> </w:t>
      </w:r>
      <w:r>
        <w:rPr>
          <w:rFonts w:hint="eastAsia" w:ascii="仿宋" w:hAnsi="仿宋" w:eastAsia="仿宋" w:cs="仿宋"/>
          <w:bCs/>
          <w:color w:val="FF0000"/>
          <w:sz w:val="31"/>
          <w:szCs w:val="31"/>
          <w:u w:val="single"/>
          <w:lang w:val="en-US" w:eastAsia="zh-CN"/>
        </w:rPr>
        <w:t>5</w:t>
      </w:r>
      <w:r>
        <w:rPr>
          <w:rFonts w:hint="eastAsia" w:ascii="仿宋" w:hAnsi="仿宋" w:eastAsia="仿宋" w:cs="仿宋"/>
          <w:bCs/>
          <w:color w:val="FF0000"/>
          <w:sz w:val="31"/>
          <w:szCs w:val="31"/>
          <w:u w:val="none"/>
        </w:rPr>
        <w:t>个所</w:t>
      </w:r>
      <w:r>
        <w:rPr>
          <w:rFonts w:hint="eastAsia" w:ascii="仿宋" w:hAnsi="仿宋" w:eastAsia="仿宋" w:cs="仿宋"/>
          <w:bCs/>
          <w:color w:val="000000"/>
          <w:sz w:val="31"/>
          <w:szCs w:val="31"/>
        </w:rPr>
        <w:t>属单位开支财政拨款的公务用车保有量为</w:t>
      </w:r>
      <w:r>
        <w:rPr>
          <w:rFonts w:hint="eastAsia" w:ascii="仿宋" w:hAnsi="仿宋" w:eastAsia="仿宋" w:cs="仿宋"/>
          <w:bCs/>
          <w:color w:val="000000"/>
          <w:sz w:val="31"/>
          <w:szCs w:val="31"/>
          <w:u w:val="single"/>
        </w:rPr>
        <w:t>1</w:t>
      </w:r>
      <w:r>
        <w:rPr>
          <w:rFonts w:hint="eastAsia" w:ascii="仿宋" w:hAnsi="仿宋" w:eastAsia="仿宋" w:cs="仿宋"/>
          <w:bCs/>
          <w:color w:val="000000"/>
          <w:sz w:val="31"/>
          <w:szCs w:val="31"/>
        </w:rPr>
        <w:t>辆，全年运行费支出</w:t>
      </w:r>
      <w:r>
        <w:rPr>
          <w:rFonts w:hint="eastAsia" w:ascii="仿宋" w:hAnsi="仿宋" w:eastAsia="仿宋" w:cs="仿宋"/>
          <w:sz w:val="31"/>
          <w:szCs w:val="31"/>
        </w:rPr>
        <w:t>1.53</w:t>
      </w:r>
      <w:r>
        <w:rPr>
          <w:rFonts w:hint="eastAsia" w:ascii="仿宋" w:hAnsi="仿宋" w:eastAsia="仿宋" w:cs="仿宋"/>
          <w:bCs/>
          <w:color w:val="000000"/>
          <w:sz w:val="31"/>
          <w:szCs w:val="31"/>
        </w:rPr>
        <w:t>万元，</w:t>
      </w:r>
      <w:r>
        <w:rPr>
          <w:rFonts w:hint="eastAsia" w:ascii="仿宋" w:hAnsi="仿宋" w:eastAsia="仿宋" w:cs="仿宋"/>
          <w:bCs/>
          <w:color w:val="FF0000"/>
          <w:sz w:val="31"/>
          <w:szCs w:val="31"/>
          <w:u w:val="none"/>
        </w:rPr>
        <w:t>平均每辆</w:t>
      </w:r>
      <w:r>
        <w:rPr>
          <w:rFonts w:hint="eastAsia" w:ascii="仿宋" w:hAnsi="仿宋" w:eastAsia="仿宋" w:cs="仿宋"/>
          <w:bCs/>
          <w:color w:val="FF0000"/>
          <w:sz w:val="31"/>
          <w:szCs w:val="31"/>
          <w:u w:val="single"/>
          <w:lang w:val="en-US" w:eastAsia="zh-CN"/>
        </w:rPr>
        <w:t>1.53</w:t>
      </w:r>
      <w:r>
        <w:rPr>
          <w:rFonts w:hint="eastAsia" w:ascii="仿宋" w:hAnsi="仿宋" w:eastAsia="仿宋" w:cs="仿宋"/>
          <w:bCs/>
          <w:color w:val="FF0000"/>
          <w:sz w:val="31"/>
          <w:szCs w:val="31"/>
          <w:u w:val="none"/>
        </w:rPr>
        <w:t>万元</w:t>
      </w:r>
      <w:r>
        <w:rPr>
          <w:rFonts w:hint="eastAsia" w:ascii="仿宋" w:hAnsi="仿宋" w:eastAsia="仿宋" w:cs="仿宋"/>
          <w:bCs/>
          <w:color w:val="FF0000"/>
          <w:sz w:val="31"/>
          <w:szCs w:val="31"/>
          <w:u w:val="none"/>
          <w:lang w:eastAsia="zh-CN"/>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（三）公务接待费支出</w:t>
      </w:r>
      <w:r>
        <w:rPr>
          <w:rFonts w:hint="eastAsia" w:ascii="仿宋" w:hAnsi="仿宋" w:eastAsia="仿宋" w:cs="仿宋"/>
          <w:sz w:val="31"/>
          <w:szCs w:val="31"/>
        </w:rPr>
        <w:t>0.00</w:t>
      </w:r>
      <w:r>
        <w:rPr>
          <w:rFonts w:hint="eastAsia" w:ascii="仿宋" w:hAnsi="仿宋" w:eastAsia="仿宋" w:cs="仿宋"/>
          <w:kern w:val="0"/>
          <w:sz w:val="31"/>
          <w:szCs w:val="31"/>
        </w:rPr>
        <w:t>万元，完成年初预算的</w:t>
      </w:r>
      <w:r>
        <w:rPr>
          <w:rFonts w:hint="eastAsia" w:ascii="仿宋" w:hAnsi="仿宋" w:eastAsia="仿宋" w:cs="仿宋"/>
          <w:sz w:val="31"/>
          <w:szCs w:val="31"/>
        </w:rPr>
        <w:t>0%</w:t>
      </w:r>
      <w:r>
        <w:rPr>
          <w:rFonts w:hint="eastAsia" w:ascii="仿宋" w:hAnsi="仿宋" w:eastAsia="仿宋" w:cs="仿宋"/>
          <w:kern w:val="0"/>
          <w:sz w:val="31"/>
          <w:szCs w:val="31"/>
        </w:rPr>
        <w:t>， 比上年</w:t>
      </w:r>
      <w:r>
        <w:rPr>
          <w:rFonts w:hint="eastAsia" w:ascii="仿宋" w:hAnsi="仿宋" w:eastAsia="仿宋" w:cs="仿宋"/>
          <w:sz w:val="31"/>
          <w:szCs w:val="31"/>
        </w:rPr>
        <w:t>增加0.00</w:t>
      </w:r>
      <w:r>
        <w:rPr>
          <w:rFonts w:hint="eastAsia" w:ascii="仿宋" w:hAnsi="仿宋" w:eastAsia="仿宋" w:cs="仿宋"/>
          <w:kern w:val="0"/>
          <w:sz w:val="31"/>
          <w:szCs w:val="31"/>
        </w:rPr>
        <w:t>万元，</w:t>
      </w:r>
      <w:r>
        <w:rPr>
          <w:rFonts w:hint="eastAsia" w:ascii="仿宋" w:hAnsi="仿宋" w:eastAsia="仿宋" w:cs="仿宋"/>
          <w:color w:val="FF0000"/>
          <w:kern w:val="2"/>
          <w:sz w:val="31"/>
          <w:szCs w:val="31"/>
          <w:highlight w:val="none"/>
          <w:lang w:val="en-US" w:eastAsia="zh-CN" w:bidi="ar"/>
        </w:rPr>
        <w:t>原因是：无。</w:t>
      </w:r>
      <w:r>
        <w:rPr>
          <w:rFonts w:hint="eastAsia" w:ascii="仿宋" w:hAnsi="仿宋" w:eastAsia="仿宋" w:cs="仿宋"/>
          <w:kern w:val="0"/>
          <w:sz w:val="31"/>
          <w:szCs w:val="31"/>
        </w:rPr>
        <w:t>国内公务接待批次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次，国（境）外公务接待批次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 xml:space="preserve"> </w:t>
      </w:r>
      <w:bookmarkStart w:id="2" w:name="_Hlk145513101"/>
      <w:r>
        <w:rPr>
          <w:rFonts w:hint="eastAsia" w:ascii="仿宋" w:hAnsi="仿宋" w:eastAsia="仿宋" w:cs="仿宋"/>
          <w:kern w:val="0"/>
          <w:sz w:val="31"/>
          <w:szCs w:val="31"/>
          <w:u w:val="single"/>
        </w:rPr>
        <w:t>0</w:t>
      </w:r>
      <w:bookmarkEnd w:id="2"/>
      <w:r>
        <w:rPr>
          <w:rFonts w:hint="eastAsia" w:ascii="仿宋" w:hAnsi="仿宋" w:eastAsia="仿宋" w:cs="仿宋"/>
          <w:kern w:val="0"/>
          <w:sz w:val="31"/>
          <w:szCs w:val="31"/>
        </w:rPr>
        <w:t>次。其中：</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（一）</w:t>
      </w:r>
      <w:r>
        <w:rPr>
          <w:rFonts w:hint="eastAsia" w:ascii="仿宋" w:hAnsi="仿宋" w:eastAsia="仿宋" w:cs="仿宋"/>
          <w:sz w:val="31"/>
          <w:szCs w:val="31"/>
        </w:rPr>
        <w:t xml:space="preserve"> </w:t>
      </w:r>
      <w:r>
        <w:rPr>
          <w:rFonts w:hint="eastAsia" w:ascii="仿宋" w:hAnsi="仿宋" w:eastAsia="仿宋" w:cs="仿宋"/>
          <w:kern w:val="0"/>
          <w:sz w:val="31"/>
          <w:szCs w:val="31"/>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000000"/>
          <w:kern w:val="0"/>
          <w:sz w:val="11"/>
          <w:szCs w:val="11"/>
        </w:rPr>
      </w:pPr>
      <w:r>
        <w:rPr>
          <w:rFonts w:hint="eastAsia" w:ascii="仿宋_GB2312" w:eastAsia="仿宋_GB2312" w:cs="仿宋_GB2312"/>
          <w:color w:val="000000"/>
          <w:kern w:val="0"/>
          <w:sz w:val="32"/>
          <w:szCs w:val="32"/>
        </w:rPr>
        <w:t>本部门2021年度机关运行经费支出</w:t>
      </w:r>
      <w:bookmarkStart w:id="3" w:name="PO_part3A7B1Amount1"/>
      <w:r>
        <w:rPr>
          <w:rFonts w:ascii="仿宋_GB2312" w:eastAsia="仿宋_GB2312" w:cs="仿宋_GB2312"/>
          <w:color w:val="000000"/>
          <w:kern w:val="0"/>
          <w:sz w:val="32"/>
          <w:szCs w:val="32"/>
        </w:rPr>
        <w:t>0.00</w:t>
      </w:r>
      <w:r>
        <w:rPr>
          <w:rFonts w:hint="eastAsia" w:ascii="仿宋_GB2312" w:eastAsia="仿宋_GB2312" w:cs="仿宋_GB2312"/>
          <w:color w:val="000000"/>
          <w:kern w:val="0"/>
          <w:sz w:val="11"/>
          <w:szCs w:val="11"/>
        </w:rPr>
        <w:t xml:space="preserve"> </w:t>
      </w:r>
      <w:bookmarkEnd w:id="3"/>
      <w:r>
        <w:rPr>
          <w:rFonts w:hint="eastAsia" w:ascii="仿宋_GB2312" w:eastAsia="仿宋_GB2312" w:cs="仿宋_GB2312"/>
          <w:color w:val="000000"/>
          <w:kern w:val="0"/>
          <w:sz w:val="32"/>
          <w:szCs w:val="32"/>
        </w:rPr>
        <w:t>万元，较2020年度</w:t>
      </w:r>
      <w:bookmarkStart w:id="4" w:name="PO_part3A7B1C1IncPercentIncAmount1"/>
      <w:r>
        <w:rPr>
          <w:rFonts w:hint="eastAsia" w:ascii="仿宋_GB2312" w:eastAsia="仿宋_GB2312" w:cs="仿宋_GB2312"/>
          <w:color w:val="000000"/>
          <w:kern w:val="0"/>
          <w:sz w:val="32"/>
          <w:szCs w:val="32"/>
        </w:rPr>
        <w:t>0.00万元相比，与上年决算持平，无增减变动</w:t>
      </w:r>
      <w:r>
        <w:rPr>
          <w:rFonts w:hint="eastAsia" w:ascii="仿宋_GB2312" w:eastAsia="仿宋_GB2312" w:cs="仿宋_GB2312"/>
          <w:color w:val="000000"/>
          <w:kern w:val="0"/>
          <w:sz w:val="11"/>
          <w:szCs w:val="11"/>
        </w:rPr>
        <w:t xml:space="preserve"> </w:t>
      </w:r>
      <w:bookmarkEnd w:id="4"/>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本部门2022年度政府采购支出总额</w:t>
      </w:r>
      <w:r>
        <w:rPr>
          <w:rFonts w:ascii="仿宋" w:hAnsi="仿宋" w:eastAsia="仿宋" w:cs="仿宋"/>
          <w:sz w:val="31"/>
          <w:u w:color="auto"/>
        </w:rPr>
        <w:t>179.99万元，其中：政府采购货物支出5.25万元、政府采购工程支出114.93万元、政府采购服务支出59.81万元，（口径参见部门决算F03表《机构运行信息表》中政府采购相关数据）。授予中小企业合同金额177.48万元，占政府采购支出总额的98.61%，其中：授予小微企业合同金额177.48万元，占授予中小企业合同金额的100.00%。</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截至2022年12月31日，本部门共有车辆</w:t>
      </w:r>
      <w:r>
        <w:rPr>
          <w:rFonts w:ascii="仿宋" w:hAnsi="仿宋" w:eastAsia="仿宋" w:cs="仿宋"/>
          <w:sz w:val="31"/>
          <w:u w:color="auto"/>
        </w:rPr>
        <w:t>1辆，其中：副部（省）级领导干部用车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辆、机要通信用车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辆、应急保障用车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辆、执法执勤用车</w:t>
      </w:r>
      <w:bookmarkStart w:id="5" w:name="_Hlk145513911"/>
      <w:r>
        <w:rPr>
          <w:rFonts w:hint="eastAsia" w:ascii="仿宋" w:hAnsi="仿宋" w:eastAsia="仿宋" w:cs="仿宋"/>
          <w:kern w:val="0"/>
          <w:sz w:val="31"/>
          <w:szCs w:val="31"/>
          <w:u w:val="single"/>
        </w:rPr>
        <w:t>0</w:t>
      </w:r>
      <w:bookmarkEnd w:id="5"/>
      <w:r>
        <w:rPr>
          <w:rFonts w:hint="eastAsia" w:ascii="仿宋" w:hAnsi="仿宋" w:eastAsia="仿宋" w:cs="仿宋"/>
          <w:kern w:val="0"/>
          <w:sz w:val="31"/>
          <w:szCs w:val="31"/>
        </w:rPr>
        <w:t>辆、特种专业技术用车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辆、其他用车</w:t>
      </w:r>
      <w:r>
        <w:rPr>
          <w:rFonts w:hint="eastAsia" w:ascii="仿宋" w:hAnsi="仿宋" w:eastAsia="仿宋" w:cs="仿宋"/>
          <w:kern w:val="0"/>
          <w:sz w:val="31"/>
          <w:szCs w:val="31"/>
          <w:u w:val="single"/>
        </w:rPr>
        <w:t>1</w:t>
      </w:r>
      <w:r>
        <w:rPr>
          <w:rFonts w:hint="eastAsia" w:ascii="仿宋" w:hAnsi="仿宋" w:eastAsia="仿宋" w:cs="仿宋"/>
          <w:kern w:val="0"/>
          <w:sz w:val="31"/>
          <w:szCs w:val="31"/>
        </w:rPr>
        <w:t>辆，其他用车主要是</w:t>
      </w:r>
      <w:r>
        <w:rPr>
          <w:rFonts w:hint="eastAsia" w:ascii="仿宋" w:hAnsi="仿宋" w:eastAsia="仿宋" w:cs="仿宋"/>
          <w:kern w:val="0"/>
          <w:sz w:val="31"/>
          <w:szCs w:val="31"/>
          <w:lang w:val="en-US" w:eastAsia="zh-CN"/>
        </w:rPr>
        <w:t>用于园区业务用车</w:t>
      </w:r>
      <w:r>
        <w:rPr>
          <w:rFonts w:hint="eastAsia" w:ascii="仿宋" w:hAnsi="仿宋" w:eastAsia="仿宋" w:cs="仿宋"/>
          <w:kern w:val="0"/>
          <w:sz w:val="31"/>
          <w:szCs w:val="31"/>
        </w:rPr>
        <w:t>；单位价值50万元以上通用设备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台（套）；单位价值100万元以上专用设备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w:t>
      </w:r>
    </w:p>
    <w:p>
      <w:pPr>
        <w:pStyle w:val="6"/>
        <w:widowControl/>
        <w:spacing w:before="196" w:beforeAutospacing="0" w:after="196" w:afterAutospacing="0" w:line="540" w:lineRule="atLeast"/>
        <w:ind w:firstLine="420"/>
        <w:jc w:val="both"/>
        <w:rPr>
          <w:rFonts w:ascii="黑体" w:hAnsi="黑体" w:eastAsia="黑体" w:cs="黑体"/>
          <w:sz w:val="32"/>
          <w:szCs w:val="32"/>
        </w:rPr>
      </w:pPr>
      <w:r>
        <w:rPr>
          <w:rFonts w:hint="eastAsia" w:ascii="黑体" w:hAnsi="黑体" w:eastAsia="黑体" w:cs="黑体"/>
          <w:color w:val="000000"/>
          <w:sz w:val="32"/>
          <w:szCs w:val="32"/>
          <w:shd w:val="clear" w:color="auto" w:fill="FFFFFF"/>
        </w:rPr>
        <w:t>八、预算绩效管理工作开展情况。</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根据财政预算管理要求，本部门组织对2022年度预算项目支出全面开展绩效自评。2022年共开展预算项目自评2个,共涉及资金1541万元,自评覆盖率达到100%。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共组织对“百色起义纪念园日常运营维护费”等4个项目进行了绩效评价，涉及预算支出1541万元。从评价情况来看，均达到资金投入预期效果。</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组织对本部门及5个（单位）开展整体支出绩效自评，涉及一般公共预算支出2966.52万元。从评价情况来看，百色起义纪念园完成年内工作职责，出色完成各项工作任务。</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（二）部门决算中项目绩效自评结果。</w:t>
      </w:r>
    </w:p>
    <w:p>
      <w:pPr>
        <w:ind w:firstLine="620" w:firstLineChars="200"/>
        <w:jc w:val="left"/>
        <w:rPr>
          <w:rFonts w:hint="default" w:ascii="仿宋" w:hAnsi="仿宋" w:eastAsia="仿宋" w:cs="仿宋"/>
          <w:color w:val="FF0000"/>
          <w:kern w:val="2"/>
          <w:sz w:val="31"/>
          <w:szCs w:val="31"/>
          <w:highlight w:val="none"/>
          <w:lang w:val="en-US" w:eastAsia="zh-CN" w:bidi="ar"/>
        </w:rPr>
      </w:pPr>
      <w:r>
        <w:rPr>
          <w:rFonts w:hint="eastAsia" w:ascii="仿宋" w:hAnsi="仿宋" w:eastAsia="仿宋" w:cs="仿宋"/>
          <w:sz w:val="31"/>
          <w:szCs w:val="31"/>
          <w:highlight w:val="none"/>
        </w:rPr>
        <w:t>我部门根据年初设定的绩效目标，</w:t>
      </w:r>
      <w:r>
        <w:rPr>
          <w:rFonts w:hint="eastAsia" w:ascii="仿宋" w:hAnsi="仿宋" w:eastAsia="仿宋" w:cs="仿宋"/>
          <w:color w:val="FF0000"/>
          <w:sz w:val="31"/>
          <w:szCs w:val="31"/>
          <w:highlight w:val="none"/>
          <w:lang w:val="en-US" w:eastAsia="zh-CN"/>
        </w:rPr>
        <w:t>4个</w:t>
      </w:r>
      <w:r>
        <w:rPr>
          <w:rFonts w:hint="eastAsia" w:ascii="仿宋" w:hAnsi="仿宋" w:eastAsia="仿宋" w:cs="仿宋"/>
          <w:sz w:val="31"/>
          <w:szCs w:val="31"/>
          <w:highlight w:val="none"/>
        </w:rPr>
        <w:t>项目自评</w:t>
      </w:r>
      <w:r>
        <w:rPr>
          <w:rFonts w:hint="eastAsia" w:ascii="仿宋" w:hAnsi="仿宋" w:eastAsia="仿宋" w:cs="仿宋"/>
          <w:color w:val="FF0000"/>
          <w:sz w:val="31"/>
          <w:szCs w:val="31"/>
          <w:highlight w:val="none"/>
        </w:rPr>
        <w:t>得分为</w:t>
      </w:r>
      <w:r>
        <w:rPr>
          <w:rFonts w:hint="eastAsia" w:ascii="仿宋" w:hAnsi="仿宋" w:eastAsia="仿宋" w:cs="仿宋"/>
          <w:color w:val="FF0000"/>
          <w:sz w:val="31"/>
          <w:szCs w:val="31"/>
          <w:highlight w:val="none"/>
          <w:lang w:val="en-US" w:eastAsia="zh-CN"/>
        </w:rPr>
        <w:t>90</w:t>
      </w:r>
      <w:r>
        <w:rPr>
          <w:rFonts w:hint="eastAsia" w:ascii="仿宋" w:hAnsi="仿宋" w:eastAsia="仿宋" w:cs="仿宋"/>
          <w:color w:val="FF0000"/>
          <w:sz w:val="31"/>
          <w:szCs w:val="31"/>
          <w:highlight w:val="none"/>
        </w:rPr>
        <w:t xml:space="preserve"> </w:t>
      </w:r>
      <w:r>
        <w:rPr>
          <w:rFonts w:hint="eastAsia" w:ascii="仿宋" w:hAnsi="仿宋" w:eastAsia="仿宋" w:cs="仿宋"/>
          <w:color w:val="auto"/>
          <w:sz w:val="31"/>
          <w:szCs w:val="31"/>
          <w:highlight w:val="none"/>
        </w:rPr>
        <w:t>分</w:t>
      </w:r>
      <w:r>
        <w:rPr>
          <w:rFonts w:hint="eastAsia" w:ascii="仿宋" w:hAnsi="仿宋" w:eastAsia="仿宋" w:cs="仿宋"/>
          <w:sz w:val="31"/>
          <w:szCs w:val="31"/>
          <w:highlight w:val="none"/>
        </w:rPr>
        <w:t>，项目全年预算数为</w:t>
      </w:r>
      <w:r>
        <w:rPr>
          <w:rFonts w:hint="eastAsia" w:ascii="仿宋" w:hAnsi="仿宋" w:eastAsia="仿宋" w:cs="仿宋"/>
          <w:sz w:val="31"/>
          <w:szCs w:val="31"/>
          <w:highlight w:val="none"/>
          <w:lang w:val="en-US" w:eastAsia="zh-CN"/>
        </w:rPr>
        <w:t>1541</w:t>
      </w:r>
      <w:r>
        <w:rPr>
          <w:rFonts w:hint="eastAsia" w:ascii="仿宋" w:hAnsi="仿宋" w:eastAsia="仿宋" w:cs="仿宋"/>
          <w:sz w:val="31"/>
          <w:szCs w:val="31"/>
          <w:highlight w:val="none"/>
        </w:rPr>
        <w:t>万元，执行数为</w:t>
      </w:r>
      <w:r>
        <w:rPr>
          <w:rFonts w:hint="eastAsia" w:ascii="仿宋" w:hAnsi="仿宋" w:eastAsia="仿宋" w:cs="仿宋"/>
          <w:color w:val="FF0000"/>
          <w:sz w:val="31"/>
          <w:szCs w:val="31"/>
          <w:highlight w:val="none"/>
          <w:lang w:val="en-US" w:eastAsia="zh-CN"/>
        </w:rPr>
        <w:t>577</w:t>
      </w:r>
      <w:r>
        <w:rPr>
          <w:rFonts w:hint="eastAsia" w:ascii="仿宋" w:hAnsi="仿宋" w:eastAsia="仿宋" w:cs="仿宋"/>
          <w:color w:val="auto"/>
          <w:sz w:val="31"/>
          <w:szCs w:val="31"/>
          <w:highlight w:val="none"/>
        </w:rPr>
        <w:t>万元</w:t>
      </w:r>
      <w:r>
        <w:rPr>
          <w:rFonts w:hint="eastAsia" w:ascii="仿宋" w:hAnsi="仿宋" w:eastAsia="仿宋" w:cs="仿宋"/>
          <w:sz w:val="31"/>
          <w:szCs w:val="31"/>
          <w:highlight w:val="none"/>
        </w:rPr>
        <w:t>，完成预算的</w:t>
      </w:r>
      <w:r>
        <w:rPr>
          <w:rFonts w:hint="eastAsia" w:ascii="仿宋" w:hAnsi="仿宋" w:eastAsia="仿宋" w:cs="仿宋"/>
          <w:color w:val="FF0000"/>
          <w:sz w:val="31"/>
          <w:szCs w:val="31"/>
          <w:highlight w:val="none"/>
          <w:lang w:val="en-US" w:eastAsia="zh-CN"/>
        </w:rPr>
        <w:t>37.44</w:t>
      </w:r>
      <w:r>
        <w:rPr>
          <w:rFonts w:hint="eastAsia" w:ascii="仿宋" w:hAnsi="仿宋" w:eastAsia="仿宋" w:cs="仿宋"/>
          <w:color w:val="FF0000"/>
          <w:sz w:val="31"/>
          <w:szCs w:val="31"/>
          <w:highlight w:val="none"/>
        </w:rPr>
        <w:t>%</w:t>
      </w:r>
      <w:r>
        <w:rPr>
          <w:rFonts w:hint="eastAsia" w:ascii="仿宋" w:hAnsi="仿宋" w:eastAsia="仿宋" w:cs="仿宋"/>
          <w:sz w:val="31"/>
          <w:szCs w:val="31"/>
          <w:highlight w:val="none"/>
        </w:rPr>
        <w:t>。</w:t>
      </w:r>
      <w:r>
        <w:rPr>
          <w:rFonts w:hint="eastAsia" w:ascii="仿宋" w:hAnsi="仿宋" w:eastAsia="仿宋" w:cs="仿宋"/>
          <w:color w:val="FF0000"/>
          <w:sz w:val="31"/>
          <w:szCs w:val="31"/>
          <w:highlight w:val="none"/>
        </w:rPr>
        <w:t>发现的主要问题及原因：</w:t>
      </w: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由于资金下达晚，已市财力紧张，控制支出资金，无法支出项目资金。下一步改进措施：提前做好了支出计划，加快项目进度。</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795"/>
        <w:gridCol w:w="1560"/>
        <w:gridCol w:w="1574"/>
        <w:gridCol w:w="178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序号</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项目名称</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自评得分</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自评结论（等级）</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主要原因分析</w:t>
            </w: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1</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百色起义纪念园景区景观提升项目经费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85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w:t>
            </w:r>
          </w:p>
        </w:tc>
        <w:tc>
          <w:tcPr>
            <w:tcW w:w="1058"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详见相应项目绩效自评表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2</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百色起义纪念园质量巩固提升整改项目</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85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bookmarkStart w:id="6" w:name="_GoBack"/>
            <w:bookmarkEnd w:id="6"/>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3</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纪念园5A景区运营维护费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4</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纪念馆、雕塑园</w:t>
            </w:r>
            <w:r>
              <w:rPr>
                <w:rFonts w:hint="eastAsia" w:ascii="仿宋" w:hAnsi="仿宋" w:eastAsia="仿宋" w:cs="仿宋"/>
                <w:color w:val="000000"/>
                <w:kern w:val="0"/>
                <w:sz w:val="31"/>
                <w:szCs w:val="31"/>
              </w:rPr>
              <w:t>日常维护费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bl>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 w:hAnsi="仿宋" w:eastAsia="仿宋" w:cs="仿宋"/>
          <w:sz w:val="31"/>
          <w:szCs w:val="31"/>
        </w:rPr>
      </w:pPr>
      <w:r>
        <w:rPr>
          <w:rFonts w:hint="eastAsia" w:ascii="仿宋" w:hAnsi="仿宋" w:eastAsia="仿宋" w:cs="仿宋"/>
          <w:sz w:val="31"/>
          <w:szCs w:val="31"/>
        </w:rPr>
        <w:t>一、财政拨款收入：指</w:t>
      </w:r>
      <w:r>
        <w:rPr>
          <w:rFonts w:ascii="仿宋" w:hAnsi="仿宋" w:eastAsia="仿宋" w:cs="仿宋"/>
          <w:sz w:val="31"/>
          <w:u w:color="auto"/>
        </w:rPr>
        <w:t xml:space="preserve">百色部门当年拨付的资金。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二、事业收入：指事业单位开展专业业务活动及辅助活动所取得的收入。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三、经营收入：指事业单位在专业业务活动及其辅助活动之外开展非独立核算经营活动取得的收入。</w:t>
      </w:r>
    </w:p>
    <w:p>
      <w:pPr>
        <w:ind w:firstLine="640"/>
        <w:rPr>
          <w:rFonts w:hint="eastAsia" w:ascii="仿宋" w:hAnsi="仿宋" w:eastAsia="仿宋" w:cs="仿宋"/>
          <w:sz w:val="31"/>
          <w:szCs w:val="31"/>
        </w:rPr>
      </w:pPr>
      <w:r>
        <w:rPr>
          <w:rFonts w:hint="eastAsia" w:ascii="仿宋" w:hAnsi="仿宋" w:eastAsia="仿宋" w:cs="仿宋"/>
          <w:sz w:val="31"/>
          <w:szCs w:val="31"/>
        </w:rPr>
        <w:t>四、其他收入：指除上述“财政拨款收入”“事业收入”“经营收入”等以外的收入。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十、项目支出：指在基本支出之外为完成特定行政任务和事业发展目标所发生的支出。 </w:t>
      </w:r>
    </w:p>
    <w:p>
      <w:pPr>
        <w:ind w:firstLine="640"/>
        <w:rPr>
          <w:rFonts w:hint="eastAsia" w:ascii="仿宋" w:hAnsi="仿宋" w:eastAsia="仿宋" w:cs="仿宋"/>
          <w:sz w:val="31"/>
          <w:szCs w:val="31"/>
        </w:rPr>
      </w:pPr>
      <w:r>
        <w:rPr>
          <w:rFonts w:hint="eastAsia" w:ascii="仿宋" w:hAnsi="仿宋" w:eastAsia="仿宋" w:cs="仿宋"/>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十二、“三公”经费：纳入</w:t>
      </w:r>
      <w:r>
        <w:rPr>
          <w:rFonts w:ascii="仿宋" w:hAnsi="仿宋" w:eastAsia="仿宋" w:cs="仿宋"/>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7476BC-16EF-41F6-BE24-33C68902421C}"/>
  </w:font>
  <w:font w:name="黑体">
    <w:panose1 w:val="02010609060101010101"/>
    <w:charset w:val="86"/>
    <w:family w:val="auto"/>
    <w:pitch w:val="default"/>
    <w:sig w:usb0="800002BF" w:usb1="38CF7CFA" w:usb2="00000016" w:usb3="00000000" w:csb0="00040001" w:csb1="00000000"/>
    <w:embedRegular r:id="rId2" w:fontKey="{B5A687F6-6EDA-4590-9431-39A200E24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47FC8DAE-40BB-4EFD-B419-85B5F7A527BA}"/>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4" w:fontKey="{07B1B0A9-4CDD-47A3-AA32-185D8B350929}"/>
  </w:font>
  <w:font w:name="ArialUnicodeMS">
    <w:altName w:val="宋体"/>
    <w:panose1 w:val="00000000000000000000"/>
    <w:charset w:val="86"/>
    <w:family w:val="auto"/>
    <w:pitch w:val="default"/>
    <w:sig w:usb0="00000000" w:usb1="00000000" w:usb2="00000010" w:usb3="00000000" w:csb0="00040000" w:csb1="00000000"/>
    <w:embedRegular r:id="rId5" w:fontKey="{92C64634-B3B3-4634-AEB9-420353556FEE}"/>
  </w:font>
  <w:font w:name="方正小标宋简体">
    <w:altName w:val="方正舒体"/>
    <w:panose1 w:val="00000000000000000000"/>
    <w:charset w:val="86"/>
    <w:family w:val="auto"/>
    <w:pitch w:val="default"/>
    <w:sig w:usb0="00000000" w:usb1="00000000" w:usb2="00000000" w:usb3="00000000" w:csb0="00040000" w:csb1="00000000"/>
    <w:embedRegular r:id="rId6" w:fontKey="{CCA8A7B5-7B3B-4CF8-9641-B2DD264BABC3}"/>
  </w:font>
  <w:font w:name="微软雅黑">
    <w:panose1 w:val="020B0503020204020204"/>
    <w:charset w:val="86"/>
    <w:family w:val="swiss"/>
    <w:pitch w:val="default"/>
    <w:sig w:usb0="80000287" w:usb1="2ACF3C50" w:usb2="00000016" w:usb3="00000000" w:csb0="0004001F" w:csb1="00000000"/>
    <w:embedRegular r:id="rId7" w:fontKey="{3FF164B9-0A05-4B50-9903-698CD46F5DB7}"/>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Tc2ZjdkMzg3ZmEzMzdjOWUyM2QwNGQ0N2ZiNmQifQ=="/>
  </w:docVars>
  <w:rsids>
    <w:rsidRoot w:val="00C9591D"/>
    <w:rsid w:val="00004337"/>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104022"/>
    <w:rsid w:val="023B4412"/>
    <w:rsid w:val="02DC5CB3"/>
    <w:rsid w:val="032B5FEF"/>
    <w:rsid w:val="0334297A"/>
    <w:rsid w:val="03A52548"/>
    <w:rsid w:val="03BC7E2E"/>
    <w:rsid w:val="04243DB5"/>
    <w:rsid w:val="04BF763A"/>
    <w:rsid w:val="04C904B8"/>
    <w:rsid w:val="04FF1F9F"/>
    <w:rsid w:val="066E1317"/>
    <w:rsid w:val="06BD229F"/>
    <w:rsid w:val="07175632"/>
    <w:rsid w:val="076745CB"/>
    <w:rsid w:val="07CF5DE6"/>
    <w:rsid w:val="087819DE"/>
    <w:rsid w:val="08C03D58"/>
    <w:rsid w:val="0A03621B"/>
    <w:rsid w:val="0A3A1862"/>
    <w:rsid w:val="0A6D26C1"/>
    <w:rsid w:val="0A761D9A"/>
    <w:rsid w:val="0ADD6A6C"/>
    <w:rsid w:val="0AFF2E86"/>
    <w:rsid w:val="0B1F0E32"/>
    <w:rsid w:val="0B776EC0"/>
    <w:rsid w:val="0BBA0474"/>
    <w:rsid w:val="0D0E73B0"/>
    <w:rsid w:val="0D57599F"/>
    <w:rsid w:val="0D83393E"/>
    <w:rsid w:val="0DC42165"/>
    <w:rsid w:val="0E172435"/>
    <w:rsid w:val="0E56100F"/>
    <w:rsid w:val="0EC00B7E"/>
    <w:rsid w:val="0EC266A4"/>
    <w:rsid w:val="0EC56195"/>
    <w:rsid w:val="0EE177DF"/>
    <w:rsid w:val="0F6D029D"/>
    <w:rsid w:val="0F713C26"/>
    <w:rsid w:val="0FDF5034"/>
    <w:rsid w:val="104F1E11"/>
    <w:rsid w:val="11395683"/>
    <w:rsid w:val="119D51A7"/>
    <w:rsid w:val="11A958FA"/>
    <w:rsid w:val="11C20769"/>
    <w:rsid w:val="121328E5"/>
    <w:rsid w:val="123F4D19"/>
    <w:rsid w:val="12863E8D"/>
    <w:rsid w:val="12883761"/>
    <w:rsid w:val="137361BF"/>
    <w:rsid w:val="141B7733"/>
    <w:rsid w:val="15027B80"/>
    <w:rsid w:val="158D63B9"/>
    <w:rsid w:val="16383C52"/>
    <w:rsid w:val="16702E8A"/>
    <w:rsid w:val="16B5089D"/>
    <w:rsid w:val="175005C5"/>
    <w:rsid w:val="181B0BD3"/>
    <w:rsid w:val="181D1E1F"/>
    <w:rsid w:val="182C45CC"/>
    <w:rsid w:val="1862520D"/>
    <w:rsid w:val="189501D2"/>
    <w:rsid w:val="19722A75"/>
    <w:rsid w:val="19D714B0"/>
    <w:rsid w:val="19E71DF4"/>
    <w:rsid w:val="1A547635"/>
    <w:rsid w:val="1A7016AA"/>
    <w:rsid w:val="1AE856E5"/>
    <w:rsid w:val="1C3A1F70"/>
    <w:rsid w:val="1C4E77C9"/>
    <w:rsid w:val="1C6F597C"/>
    <w:rsid w:val="1CC01D49"/>
    <w:rsid w:val="1CDC3779"/>
    <w:rsid w:val="1DAF24EA"/>
    <w:rsid w:val="1DCE4E9C"/>
    <w:rsid w:val="1DEF0B38"/>
    <w:rsid w:val="1E2851F8"/>
    <w:rsid w:val="1E4C5F8A"/>
    <w:rsid w:val="1E6A6411"/>
    <w:rsid w:val="1F0B7BF4"/>
    <w:rsid w:val="1F1D7927"/>
    <w:rsid w:val="1F446F7A"/>
    <w:rsid w:val="20947DAF"/>
    <w:rsid w:val="20A756FA"/>
    <w:rsid w:val="20AC7E9E"/>
    <w:rsid w:val="21735783"/>
    <w:rsid w:val="223A2D60"/>
    <w:rsid w:val="227349F6"/>
    <w:rsid w:val="22B77DB2"/>
    <w:rsid w:val="23447230"/>
    <w:rsid w:val="24466FD8"/>
    <w:rsid w:val="247010E2"/>
    <w:rsid w:val="24A76F10"/>
    <w:rsid w:val="25597366"/>
    <w:rsid w:val="2561056D"/>
    <w:rsid w:val="25624FED"/>
    <w:rsid w:val="25C66622"/>
    <w:rsid w:val="25CB5E03"/>
    <w:rsid w:val="2624159B"/>
    <w:rsid w:val="26395046"/>
    <w:rsid w:val="26A83F7A"/>
    <w:rsid w:val="270F5DA7"/>
    <w:rsid w:val="272A0E33"/>
    <w:rsid w:val="273D0B66"/>
    <w:rsid w:val="274E4D44"/>
    <w:rsid w:val="27B64A81"/>
    <w:rsid w:val="27DC037F"/>
    <w:rsid w:val="28235F0B"/>
    <w:rsid w:val="288325A9"/>
    <w:rsid w:val="29F96D75"/>
    <w:rsid w:val="2A7A3E7F"/>
    <w:rsid w:val="2A885BC1"/>
    <w:rsid w:val="2A9071FF"/>
    <w:rsid w:val="2ABA24CE"/>
    <w:rsid w:val="2BEA7520"/>
    <w:rsid w:val="2C513B81"/>
    <w:rsid w:val="2CF47F19"/>
    <w:rsid w:val="2D097FBD"/>
    <w:rsid w:val="2E334A71"/>
    <w:rsid w:val="2EFC1307"/>
    <w:rsid w:val="2F0D5898"/>
    <w:rsid w:val="2F2653C1"/>
    <w:rsid w:val="2FFC72B0"/>
    <w:rsid w:val="30970224"/>
    <w:rsid w:val="316C361E"/>
    <w:rsid w:val="318F6462"/>
    <w:rsid w:val="31A33CBC"/>
    <w:rsid w:val="31E42251"/>
    <w:rsid w:val="32340893"/>
    <w:rsid w:val="32965BD6"/>
    <w:rsid w:val="332901F1"/>
    <w:rsid w:val="3338220B"/>
    <w:rsid w:val="335A484E"/>
    <w:rsid w:val="345D1EA3"/>
    <w:rsid w:val="362F2524"/>
    <w:rsid w:val="36407D2B"/>
    <w:rsid w:val="36527A5E"/>
    <w:rsid w:val="3684230E"/>
    <w:rsid w:val="36CA3A99"/>
    <w:rsid w:val="37184804"/>
    <w:rsid w:val="372633C5"/>
    <w:rsid w:val="37985945"/>
    <w:rsid w:val="379E11AD"/>
    <w:rsid w:val="37D84221"/>
    <w:rsid w:val="37F76B0F"/>
    <w:rsid w:val="386677F1"/>
    <w:rsid w:val="386F2B4A"/>
    <w:rsid w:val="38710670"/>
    <w:rsid w:val="38B22A36"/>
    <w:rsid w:val="38B642D4"/>
    <w:rsid w:val="39040613"/>
    <w:rsid w:val="39A700C1"/>
    <w:rsid w:val="3A0F2EAC"/>
    <w:rsid w:val="3A3A0F35"/>
    <w:rsid w:val="3AD9074E"/>
    <w:rsid w:val="3B487DD2"/>
    <w:rsid w:val="3BEF7718"/>
    <w:rsid w:val="3C007BE9"/>
    <w:rsid w:val="3C3D701D"/>
    <w:rsid w:val="3CC527C1"/>
    <w:rsid w:val="3D4A76E1"/>
    <w:rsid w:val="3D51281E"/>
    <w:rsid w:val="3DBD6105"/>
    <w:rsid w:val="3DD47A3F"/>
    <w:rsid w:val="3E9055C8"/>
    <w:rsid w:val="3EC314F9"/>
    <w:rsid w:val="3F6A6298"/>
    <w:rsid w:val="4033511A"/>
    <w:rsid w:val="40794B35"/>
    <w:rsid w:val="41BB6E00"/>
    <w:rsid w:val="41EC520B"/>
    <w:rsid w:val="42562684"/>
    <w:rsid w:val="42787C0A"/>
    <w:rsid w:val="42B32F81"/>
    <w:rsid w:val="42C46168"/>
    <w:rsid w:val="43374264"/>
    <w:rsid w:val="442742D8"/>
    <w:rsid w:val="44352E99"/>
    <w:rsid w:val="44D8093C"/>
    <w:rsid w:val="452A22D2"/>
    <w:rsid w:val="455813AE"/>
    <w:rsid w:val="456E4E81"/>
    <w:rsid w:val="45921C25"/>
    <w:rsid w:val="460F771A"/>
    <w:rsid w:val="468266D9"/>
    <w:rsid w:val="47A0687C"/>
    <w:rsid w:val="47A143A2"/>
    <w:rsid w:val="47C17CFE"/>
    <w:rsid w:val="48AB197C"/>
    <w:rsid w:val="4A176B9D"/>
    <w:rsid w:val="4A3B6D2F"/>
    <w:rsid w:val="4BAF1783"/>
    <w:rsid w:val="4C123AC0"/>
    <w:rsid w:val="4C373527"/>
    <w:rsid w:val="4C8B3DD4"/>
    <w:rsid w:val="4D041640"/>
    <w:rsid w:val="4D460313"/>
    <w:rsid w:val="4D472FA1"/>
    <w:rsid w:val="4D476A5E"/>
    <w:rsid w:val="4D7260E7"/>
    <w:rsid w:val="4DA92202"/>
    <w:rsid w:val="4E437F61"/>
    <w:rsid w:val="4E477DF6"/>
    <w:rsid w:val="4E73063A"/>
    <w:rsid w:val="4F844CD5"/>
    <w:rsid w:val="4FE65048"/>
    <w:rsid w:val="4FFC0D0F"/>
    <w:rsid w:val="50052FF4"/>
    <w:rsid w:val="5041514D"/>
    <w:rsid w:val="52075749"/>
    <w:rsid w:val="52CA0F7A"/>
    <w:rsid w:val="539D45B7"/>
    <w:rsid w:val="53B1058C"/>
    <w:rsid w:val="541859EC"/>
    <w:rsid w:val="543D36A4"/>
    <w:rsid w:val="544E765F"/>
    <w:rsid w:val="54972199"/>
    <w:rsid w:val="55937A20"/>
    <w:rsid w:val="55AB748F"/>
    <w:rsid w:val="55DD0209"/>
    <w:rsid w:val="55E42029"/>
    <w:rsid w:val="563310BE"/>
    <w:rsid w:val="56666585"/>
    <w:rsid w:val="569A3030"/>
    <w:rsid w:val="56A1616C"/>
    <w:rsid w:val="57541431"/>
    <w:rsid w:val="57ED28E9"/>
    <w:rsid w:val="58112E7E"/>
    <w:rsid w:val="581D4903"/>
    <w:rsid w:val="583214E0"/>
    <w:rsid w:val="58CC1389"/>
    <w:rsid w:val="58D75E75"/>
    <w:rsid w:val="59063EF6"/>
    <w:rsid w:val="59101751"/>
    <w:rsid w:val="59701E26"/>
    <w:rsid w:val="5991139A"/>
    <w:rsid w:val="59E545C2"/>
    <w:rsid w:val="5A674620"/>
    <w:rsid w:val="5A7A6A7D"/>
    <w:rsid w:val="5AA026E6"/>
    <w:rsid w:val="5AF8590C"/>
    <w:rsid w:val="5BB92FBA"/>
    <w:rsid w:val="5C7F0CFE"/>
    <w:rsid w:val="5D1F428F"/>
    <w:rsid w:val="5D690B72"/>
    <w:rsid w:val="5E59732C"/>
    <w:rsid w:val="5E5F3717"/>
    <w:rsid w:val="5F1F2324"/>
    <w:rsid w:val="5F3F6522"/>
    <w:rsid w:val="5FB57FD0"/>
    <w:rsid w:val="5FE61094"/>
    <w:rsid w:val="601804C5"/>
    <w:rsid w:val="604C7149"/>
    <w:rsid w:val="6057789C"/>
    <w:rsid w:val="60DD4245"/>
    <w:rsid w:val="614D13CA"/>
    <w:rsid w:val="61E3614F"/>
    <w:rsid w:val="61F061FA"/>
    <w:rsid w:val="634C7460"/>
    <w:rsid w:val="64330CDF"/>
    <w:rsid w:val="64805613"/>
    <w:rsid w:val="64DB0A9B"/>
    <w:rsid w:val="65CD36ED"/>
    <w:rsid w:val="65D42AD7"/>
    <w:rsid w:val="66061B48"/>
    <w:rsid w:val="66FB3677"/>
    <w:rsid w:val="677C6D9D"/>
    <w:rsid w:val="67D6379C"/>
    <w:rsid w:val="67F41FE9"/>
    <w:rsid w:val="68085778"/>
    <w:rsid w:val="688A4CB2"/>
    <w:rsid w:val="6A3824EC"/>
    <w:rsid w:val="6AD96E0B"/>
    <w:rsid w:val="6B182670"/>
    <w:rsid w:val="6B23679C"/>
    <w:rsid w:val="6B361121"/>
    <w:rsid w:val="6B3B6738"/>
    <w:rsid w:val="6B6537B4"/>
    <w:rsid w:val="6B7C1B7E"/>
    <w:rsid w:val="6C865790"/>
    <w:rsid w:val="6CCE7137"/>
    <w:rsid w:val="6D090170"/>
    <w:rsid w:val="6D237483"/>
    <w:rsid w:val="6D8C327A"/>
    <w:rsid w:val="6D992FE7"/>
    <w:rsid w:val="6DCD7245"/>
    <w:rsid w:val="6E0340F1"/>
    <w:rsid w:val="6E1D2124"/>
    <w:rsid w:val="6E49116B"/>
    <w:rsid w:val="6E6D2905"/>
    <w:rsid w:val="6EAE1443"/>
    <w:rsid w:val="6F0D4695"/>
    <w:rsid w:val="6F40431D"/>
    <w:rsid w:val="6F563B40"/>
    <w:rsid w:val="71BE777B"/>
    <w:rsid w:val="722C6DDA"/>
    <w:rsid w:val="72D8486C"/>
    <w:rsid w:val="72E23E9F"/>
    <w:rsid w:val="74DE68E8"/>
    <w:rsid w:val="751F6782"/>
    <w:rsid w:val="758D7B90"/>
    <w:rsid w:val="75CB06B8"/>
    <w:rsid w:val="76353E94"/>
    <w:rsid w:val="76424E1E"/>
    <w:rsid w:val="767F4D5D"/>
    <w:rsid w:val="76BF646F"/>
    <w:rsid w:val="78063C29"/>
    <w:rsid w:val="782C7B34"/>
    <w:rsid w:val="78D43D28"/>
    <w:rsid w:val="78F45A6B"/>
    <w:rsid w:val="7961380D"/>
    <w:rsid w:val="79D93881"/>
    <w:rsid w:val="7A8C079F"/>
    <w:rsid w:val="7AB64C60"/>
    <w:rsid w:val="7B1728DD"/>
    <w:rsid w:val="7BBC2F7D"/>
    <w:rsid w:val="7C0466D2"/>
    <w:rsid w:val="7C134B67"/>
    <w:rsid w:val="7C3A1BEA"/>
    <w:rsid w:val="7C4259AE"/>
    <w:rsid w:val="7CAA1027"/>
    <w:rsid w:val="7CCF4F32"/>
    <w:rsid w:val="7D662CB3"/>
    <w:rsid w:val="7D984F94"/>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6353</Words>
  <Characters>14018</Characters>
  <Lines>81</Lines>
  <Paragraphs>22</Paragraphs>
  <TotalTime>3</TotalTime>
  <ScaleCrop>false</ScaleCrop>
  <LinksUpToDate>false</LinksUpToDate>
  <CharactersWithSpaces>14161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冬哥</cp:lastModifiedBy>
  <dcterms:modified xsi:type="dcterms:W3CDTF">2023-09-27T03:13:57Z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95B065975226427292EDF3C059203D65_13</vt:lpwstr>
  </property>
</Properties>
</file>